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64B7C" w14:textId="77777777" w:rsidR="004075DA" w:rsidRDefault="004075DA">
      <w:pPr>
        <w:pStyle w:val="Corpsdetexte"/>
        <w:rPr>
          <w:sz w:val="20"/>
        </w:rPr>
      </w:pPr>
    </w:p>
    <w:p w14:paraId="455AD36D" w14:textId="77777777" w:rsidR="004075DA" w:rsidRDefault="00EA20DE">
      <w:pPr>
        <w:pStyle w:val="Titre1"/>
        <w:spacing w:before="232"/>
        <w:rPr>
          <w:u w:val="none"/>
        </w:rPr>
      </w:pPr>
      <w:r>
        <w:t>Thème</w:t>
      </w:r>
      <w:r>
        <w:rPr>
          <w:spacing w:val="-55"/>
        </w:rPr>
        <w:t xml:space="preserve"> </w:t>
      </w:r>
      <w:r>
        <w:t>2</w:t>
      </w:r>
      <w:r>
        <w:rPr>
          <w:spacing w:val="-54"/>
        </w:rPr>
        <w:t xml:space="preserve"> </w:t>
      </w:r>
      <w:r>
        <w:t>–</w:t>
      </w:r>
      <w:r>
        <w:rPr>
          <w:spacing w:val="-54"/>
        </w:rPr>
        <w:t xml:space="preserve"> </w:t>
      </w:r>
      <w:r>
        <w:t>Analyser</w:t>
      </w:r>
      <w:r>
        <w:rPr>
          <w:spacing w:val="-55"/>
        </w:rPr>
        <w:t xml:space="preserve"> </w:t>
      </w:r>
      <w:r>
        <w:t>la</w:t>
      </w:r>
      <w:r>
        <w:rPr>
          <w:spacing w:val="-54"/>
        </w:rPr>
        <w:t xml:space="preserve"> </w:t>
      </w:r>
      <w:r>
        <w:t>situation</w:t>
      </w:r>
      <w:r>
        <w:rPr>
          <w:spacing w:val="-55"/>
        </w:rPr>
        <w:t xml:space="preserve"> </w:t>
      </w:r>
      <w:r>
        <w:t>de</w:t>
      </w:r>
      <w:r>
        <w:rPr>
          <w:spacing w:val="-55"/>
        </w:rPr>
        <w:t xml:space="preserve"> </w:t>
      </w:r>
      <w:r>
        <w:t>l’entreprise</w:t>
      </w:r>
    </w:p>
    <w:p w14:paraId="486DCE58" w14:textId="361F7D43" w:rsidR="004075DA" w:rsidRDefault="00A84BD3">
      <w:pPr>
        <w:pStyle w:val="Corpsdetexte"/>
        <w:spacing w:before="1"/>
        <w:rPr>
          <w:rFonts w:ascii="Verdana"/>
        </w:rPr>
      </w:pPr>
      <w:r>
        <w:rPr>
          <w:noProof/>
          <w:lang w:bidi="ar-SA"/>
        </w:rPr>
        <mc:AlternateContent>
          <mc:Choice Requires="wps">
            <w:drawing>
              <wp:anchor distT="0" distB="0" distL="0" distR="0" simplePos="0" relativeHeight="251658240" behindDoc="1" locked="0" layoutInCell="1" allowOverlap="1" wp14:anchorId="66263B92" wp14:editId="5B2BB083">
                <wp:simplePos x="0" y="0"/>
                <wp:positionH relativeFrom="page">
                  <wp:posOffset>3775710</wp:posOffset>
                </wp:positionH>
                <wp:positionV relativeFrom="paragraph">
                  <wp:posOffset>210820</wp:posOffset>
                </wp:positionV>
                <wp:extent cx="54610" cy="4445"/>
                <wp:effectExtent l="0" t="0" r="0" b="0"/>
                <wp:wrapTopAndBottom/>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06A14D" id="Rectangle 7" o:spid="_x0000_s1026" style="position:absolute;margin-left:297.3pt;margin-top:16.6pt;width:4.3pt;height:.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" fillcolor="black" stroked="f">
                <w10:wrap type="topAndBottom" anchorx="page"/>
              </v:rect>
            </w:pict>
          </mc:Fallback>
        </mc:AlternateContent>
      </w:r>
    </w:p>
    <w:p w14:paraId="3791E654" w14:textId="77777777" w:rsidR="004075DA" w:rsidRDefault="00EA20DE">
      <w:pPr>
        <w:spacing w:before="11"/>
        <w:ind w:left="359" w:right="359"/>
        <w:jc w:val="center"/>
        <w:rPr>
          <w:rFonts w:ascii="Verdana" w:hAnsi="Verdana"/>
          <w:sz w:val="32"/>
        </w:rPr>
      </w:pPr>
      <w:r>
        <w:rPr>
          <w:rFonts w:ascii="Verdana" w:hAnsi="Verdana"/>
          <w:sz w:val="32"/>
          <w:u w:val="single"/>
        </w:rPr>
        <w:t>Chapitre</w:t>
      </w:r>
      <w:r>
        <w:rPr>
          <w:rFonts w:ascii="Verdana" w:hAnsi="Verdana"/>
          <w:spacing w:val="-78"/>
          <w:sz w:val="32"/>
          <w:u w:val="single"/>
        </w:rPr>
        <w:t xml:space="preserve"> </w:t>
      </w:r>
      <w:r>
        <w:rPr>
          <w:rFonts w:ascii="Verdana" w:hAnsi="Verdana"/>
          <w:sz w:val="32"/>
          <w:u w:val="single"/>
        </w:rPr>
        <w:t>9</w:t>
      </w:r>
      <w:r>
        <w:rPr>
          <w:rFonts w:ascii="Verdana" w:hAnsi="Verdana"/>
          <w:spacing w:val="-78"/>
          <w:sz w:val="32"/>
          <w:u w:val="single"/>
        </w:rPr>
        <w:t xml:space="preserve"> </w:t>
      </w:r>
      <w:r>
        <w:rPr>
          <w:rFonts w:ascii="Verdana" w:hAnsi="Verdana"/>
          <w:sz w:val="32"/>
          <w:u w:val="single"/>
        </w:rPr>
        <w:t>–</w:t>
      </w:r>
      <w:r>
        <w:rPr>
          <w:rFonts w:ascii="Verdana" w:hAnsi="Verdana"/>
          <w:spacing w:val="-77"/>
          <w:sz w:val="32"/>
          <w:u w:val="single"/>
        </w:rPr>
        <w:t xml:space="preserve"> </w:t>
      </w:r>
      <w:r>
        <w:rPr>
          <w:rFonts w:ascii="Verdana" w:hAnsi="Verdana"/>
          <w:sz w:val="32"/>
          <w:u w:val="single"/>
        </w:rPr>
        <w:t>L’analyse</w:t>
      </w:r>
      <w:r>
        <w:rPr>
          <w:rFonts w:ascii="Verdana" w:hAnsi="Verdana"/>
          <w:spacing w:val="-78"/>
          <w:sz w:val="32"/>
          <w:u w:val="single"/>
        </w:rPr>
        <w:t xml:space="preserve"> </w:t>
      </w:r>
      <w:r>
        <w:rPr>
          <w:rFonts w:ascii="Verdana" w:hAnsi="Verdana"/>
          <w:sz w:val="32"/>
          <w:u w:val="single"/>
        </w:rPr>
        <w:t>de</w:t>
      </w:r>
      <w:r>
        <w:rPr>
          <w:rFonts w:ascii="Verdana" w:hAnsi="Verdana"/>
          <w:spacing w:val="-77"/>
          <w:sz w:val="32"/>
          <w:u w:val="single"/>
        </w:rPr>
        <w:t xml:space="preserve"> </w:t>
      </w:r>
      <w:r>
        <w:rPr>
          <w:rFonts w:ascii="Verdana" w:hAnsi="Verdana"/>
          <w:sz w:val="32"/>
          <w:u w:val="single"/>
        </w:rPr>
        <w:t>la</w:t>
      </w:r>
      <w:r>
        <w:rPr>
          <w:rFonts w:ascii="Verdana" w:hAnsi="Verdana"/>
          <w:spacing w:val="-78"/>
          <w:sz w:val="32"/>
          <w:u w:val="single"/>
        </w:rPr>
        <w:t xml:space="preserve"> </w:t>
      </w:r>
      <w:r>
        <w:rPr>
          <w:rFonts w:ascii="Verdana" w:hAnsi="Verdana"/>
          <w:sz w:val="32"/>
          <w:u w:val="single"/>
        </w:rPr>
        <w:t>profitabilité</w:t>
      </w:r>
      <w:r>
        <w:rPr>
          <w:rFonts w:ascii="Verdana" w:hAnsi="Verdana"/>
          <w:spacing w:val="-78"/>
          <w:sz w:val="32"/>
          <w:u w:val="single"/>
        </w:rPr>
        <w:t xml:space="preserve"> </w:t>
      </w:r>
      <w:r>
        <w:rPr>
          <w:rFonts w:ascii="Verdana" w:hAnsi="Verdana"/>
          <w:sz w:val="32"/>
          <w:u w:val="single"/>
        </w:rPr>
        <w:t>et</w:t>
      </w:r>
      <w:r>
        <w:rPr>
          <w:rFonts w:ascii="Verdana" w:hAnsi="Verdana"/>
          <w:spacing w:val="-78"/>
          <w:sz w:val="32"/>
          <w:u w:val="single"/>
        </w:rPr>
        <w:t xml:space="preserve"> </w:t>
      </w:r>
      <w:r>
        <w:rPr>
          <w:rFonts w:ascii="Verdana" w:hAnsi="Verdana"/>
          <w:sz w:val="32"/>
          <w:u w:val="single"/>
        </w:rPr>
        <w:t>de</w:t>
      </w:r>
      <w:r>
        <w:rPr>
          <w:rFonts w:ascii="Verdana" w:hAnsi="Verdana"/>
          <w:spacing w:val="-77"/>
          <w:sz w:val="32"/>
          <w:u w:val="single"/>
        </w:rPr>
        <w:t xml:space="preserve"> </w:t>
      </w:r>
      <w:r>
        <w:rPr>
          <w:rFonts w:ascii="Verdana" w:hAnsi="Verdana"/>
          <w:sz w:val="32"/>
          <w:u w:val="single"/>
        </w:rPr>
        <w:t>la</w:t>
      </w:r>
      <w:r>
        <w:rPr>
          <w:rFonts w:ascii="Verdana" w:hAnsi="Verdana"/>
          <w:spacing w:val="-78"/>
          <w:sz w:val="32"/>
          <w:u w:val="single"/>
        </w:rPr>
        <w:t xml:space="preserve"> </w:t>
      </w:r>
      <w:r>
        <w:rPr>
          <w:rFonts w:ascii="Verdana" w:hAnsi="Verdana"/>
          <w:sz w:val="32"/>
          <w:u w:val="single"/>
        </w:rPr>
        <w:t>rentabilité</w:t>
      </w:r>
      <w:r>
        <w:rPr>
          <w:rFonts w:ascii="Verdana" w:hAnsi="Verdana"/>
          <w:spacing w:val="-76"/>
          <w:sz w:val="32"/>
          <w:u w:val="single"/>
        </w:rPr>
        <w:t xml:space="preserve"> </w:t>
      </w:r>
      <w:r>
        <w:rPr>
          <w:rFonts w:ascii="Verdana" w:hAnsi="Verdana"/>
          <w:sz w:val="32"/>
          <w:u w:val="single"/>
        </w:rPr>
        <w:t>?</w:t>
      </w:r>
    </w:p>
    <w:p w14:paraId="733DEE9E" w14:textId="77777777" w:rsidR="004075DA" w:rsidRPr="00074718" w:rsidRDefault="00EA20DE">
      <w:pPr>
        <w:spacing w:before="273"/>
        <w:ind w:left="357" w:right="359"/>
        <w:jc w:val="center"/>
        <w:rPr>
          <w:rFonts w:ascii="Tahoma" w:hAnsi="Tahoma"/>
          <w:sz w:val="32"/>
        </w:rPr>
      </w:pPr>
      <w:r w:rsidRPr="00074718">
        <w:rPr>
          <w:rFonts w:ascii="Tahoma" w:hAnsi="Tahoma"/>
          <w:color w:val="000080"/>
          <w:sz w:val="32"/>
          <w:u w:val="single" w:color="000080"/>
        </w:rPr>
        <w:t>Synthèse</w:t>
      </w:r>
    </w:p>
    <w:p w14:paraId="29F815E4" w14:textId="77777777" w:rsidR="004075DA" w:rsidRDefault="004075DA">
      <w:pPr>
        <w:pStyle w:val="Corpsdetexte"/>
        <w:spacing w:before="5"/>
        <w:rPr>
          <w:rFonts w:ascii="Tahoma"/>
          <w:b/>
          <w:sz w:val="20"/>
        </w:rPr>
      </w:pPr>
    </w:p>
    <w:p w14:paraId="2D6C9449" w14:textId="77777777" w:rsidR="004075DA" w:rsidRPr="007C73F3" w:rsidRDefault="00EA20DE" w:rsidP="007C73F3">
      <w:pPr>
        <w:pStyle w:val="Titre2"/>
        <w:numPr>
          <w:ilvl w:val="0"/>
          <w:numId w:val="3"/>
        </w:numPr>
        <w:tabs>
          <w:tab w:val="left" w:pos="940"/>
        </w:tabs>
        <w:spacing w:before="88"/>
        <w:ind w:hanging="361"/>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rPr>
        <w:t>En quoi consiste l’analyse de la profitabilité ?</w:t>
      </w:r>
    </w:p>
    <w:p w14:paraId="398180CC" w14:textId="77777777" w:rsidR="004075DA" w:rsidRPr="007C73F3" w:rsidRDefault="004075DA" w:rsidP="007C73F3">
      <w:pPr>
        <w:pStyle w:val="Corpsdetexte"/>
        <w:spacing w:before="2"/>
        <w:jc w:val="both"/>
        <w:rPr>
          <w:rFonts w:asciiTheme="minorHAnsi" w:hAnsiTheme="minorHAnsi" w:cstheme="minorHAnsi"/>
          <w:b/>
          <w:sz w:val="22"/>
          <w:szCs w:val="22"/>
        </w:rPr>
      </w:pPr>
    </w:p>
    <w:p w14:paraId="2D130243" w14:textId="2C5110C7" w:rsidR="004075DA" w:rsidRPr="007C73F3" w:rsidRDefault="00EA20DE" w:rsidP="007C73F3">
      <w:pPr>
        <w:pStyle w:val="Corpsdetexte"/>
        <w:spacing w:before="90"/>
        <w:ind w:left="219" w:right="218"/>
        <w:jc w:val="both"/>
        <w:rPr>
          <w:rFonts w:asciiTheme="minorHAnsi" w:hAnsiTheme="minorHAnsi" w:cstheme="minorHAnsi"/>
          <w:sz w:val="22"/>
          <w:szCs w:val="22"/>
        </w:rPr>
      </w:pPr>
      <w:r w:rsidRPr="007C73F3">
        <w:rPr>
          <w:rFonts w:asciiTheme="minorHAnsi" w:hAnsiTheme="minorHAnsi" w:cstheme="minorHAnsi"/>
          <w:sz w:val="22"/>
          <w:szCs w:val="22"/>
        </w:rPr>
        <w:t>La profitabilité consiste à cerner la capacité de l’entreprise à dégager un résultat. Pour cela</w:t>
      </w:r>
      <w:r w:rsidR="00A84BD3" w:rsidRPr="007C73F3">
        <w:rPr>
          <w:rFonts w:asciiTheme="minorHAnsi" w:hAnsiTheme="minorHAnsi" w:cstheme="minorHAnsi"/>
          <w:sz w:val="22"/>
          <w:szCs w:val="22"/>
        </w:rPr>
        <w:t>,</w:t>
      </w:r>
      <w:r w:rsidRPr="007C73F3">
        <w:rPr>
          <w:rFonts w:asciiTheme="minorHAnsi" w:hAnsiTheme="minorHAnsi" w:cstheme="minorHAnsi"/>
          <w:sz w:val="22"/>
          <w:szCs w:val="22"/>
        </w:rPr>
        <w:t xml:space="preserve"> l’analyse de la formation du résultat sur la base de soldes intermédiaires permet de comprendre l’impact des différentes catégories de charges et de produits sur ce résultat. </w:t>
      </w:r>
    </w:p>
    <w:p w14:paraId="729D4DD9" w14:textId="77777777" w:rsidR="00074718" w:rsidRPr="007C73F3" w:rsidRDefault="00074718" w:rsidP="007C73F3">
      <w:pPr>
        <w:tabs>
          <w:tab w:val="left" w:pos="400"/>
        </w:tabs>
        <w:ind w:left="219"/>
        <w:jc w:val="both"/>
        <w:rPr>
          <w:rFonts w:asciiTheme="minorHAnsi" w:hAnsiTheme="minorHAnsi" w:cstheme="minorHAnsi"/>
        </w:rPr>
      </w:pPr>
    </w:p>
    <w:p w14:paraId="4D4A9304" w14:textId="77777777" w:rsidR="004075DA" w:rsidRPr="007C73F3" w:rsidRDefault="00EA20DE" w:rsidP="007C73F3">
      <w:pPr>
        <w:pStyle w:val="Corpsdetexte"/>
        <w:ind w:left="219" w:right="219"/>
        <w:jc w:val="both"/>
        <w:rPr>
          <w:rFonts w:asciiTheme="minorHAnsi" w:hAnsiTheme="minorHAnsi" w:cstheme="minorHAnsi"/>
          <w:sz w:val="22"/>
          <w:szCs w:val="22"/>
        </w:rPr>
      </w:pPr>
      <w:r w:rsidRPr="007C73F3">
        <w:rPr>
          <w:rFonts w:asciiTheme="minorHAnsi" w:hAnsiTheme="minorHAnsi" w:cstheme="minorHAnsi"/>
          <w:sz w:val="22"/>
          <w:szCs w:val="22"/>
        </w:rPr>
        <w:t>Il est alors pertinent de mesurer la capacité de l’entreprise à dégager un excédent de flux de fonds à travers son</w:t>
      </w:r>
      <w:r w:rsidRPr="007C73F3">
        <w:rPr>
          <w:rFonts w:asciiTheme="minorHAnsi" w:hAnsiTheme="minorHAnsi" w:cstheme="minorHAnsi"/>
          <w:spacing w:val="-3"/>
          <w:sz w:val="22"/>
          <w:szCs w:val="22"/>
        </w:rPr>
        <w:t xml:space="preserve"> </w:t>
      </w:r>
      <w:r w:rsidRPr="007C73F3">
        <w:rPr>
          <w:rFonts w:asciiTheme="minorHAnsi" w:hAnsiTheme="minorHAnsi" w:cstheme="minorHAnsi"/>
          <w:sz w:val="22"/>
          <w:szCs w:val="22"/>
        </w:rPr>
        <w:t>activité.</w:t>
      </w:r>
    </w:p>
    <w:p w14:paraId="40F6CFA7" w14:textId="26F2C664" w:rsidR="004075DA" w:rsidRPr="007C73F3" w:rsidRDefault="00A84BD3" w:rsidP="007C73F3">
      <w:pPr>
        <w:pStyle w:val="Corpsdetexte"/>
        <w:spacing w:before="58"/>
        <w:ind w:left="219"/>
        <w:jc w:val="both"/>
        <w:rPr>
          <w:rFonts w:asciiTheme="minorHAnsi" w:hAnsiTheme="minorHAnsi" w:cstheme="minorHAnsi"/>
          <w:sz w:val="22"/>
          <w:szCs w:val="22"/>
        </w:rPr>
      </w:pPr>
      <w:r w:rsidRPr="007C73F3">
        <w:rPr>
          <w:rFonts w:asciiTheme="minorHAnsi" w:hAnsiTheme="minorHAnsi" w:cstheme="minorHAnsi"/>
          <w:noProof/>
          <w:sz w:val="22"/>
          <w:szCs w:val="22"/>
          <w:lang w:bidi="ar-SA"/>
        </w:rPr>
        <mc:AlternateContent>
          <mc:Choice Requires="wps">
            <w:drawing>
              <wp:anchor distT="0" distB="0" distL="0" distR="0" simplePos="0" relativeHeight="251659264" behindDoc="1" locked="0" layoutInCell="1" allowOverlap="1" wp14:anchorId="63C82C0D" wp14:editId="42B4A38A">
                <wp:simplePos x="0" y="0"/>
                <wp:positionH relativeFrom="page">
                  <wp:posOffset>1165225</wp:posOffset>
                </wp:positionH>
                <wp:positionV relativeFrom="paragraph">
                  <wp:posOffset>350520</wp:posOffset>
                </wp:positionV>
                <wp:extent cx="5168900" cy="20574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0" cy="205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686F9D" w14:textId="77777777" w:rsidR="004075DA" w:rsidRDefault="00EA20DE">
                            <w:pPr>
                              <w:spacing w:before="18"/>
                              <w:ind w:left="107"/>
                              <w:rPr>
                                <w:b/>
                                <w:sz w:val="24"/>
                              </w:rPr>
                            </w:pPr>
                            <w:r>
                              <w:rPr>
                                <w:b/>
                                <w:sz w:val="24"/>
                              </w:rPr>
                              <w:t>Taux de profitabilité = Résultat de l’exercice / Chiffre d’affaires de l’exercice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C82C0D" id="_x0000_t202" coordsize="21600,21600" o:spt="202" path="m,l,21600r21600,l21600,xe">
                <v:stroke joinstyle="miter"/>
                <v:path gradientshapeok="t" o:connecttype="rect"/>
              </v:shapetype>
              <v:shape id="Text Box 6" o:spid="_x0000_s1026" type="#_x0000_t202" style="position:absolute;left:0;text-align:left;margin-left:91.75pt;margin-top:27.6pt;width:407pt;height:16.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" filled="f" strokeweight=".48pt">
                <v:textbox inset="0,0,0,0">
                  <w:txbxContent>
                    <w:p w14:paraId="2E686F9D" w14:textId="77777777" w:rsidR="004075DA" w:rsidRDefault="00EA20DE">
                      <w:pPr>
                        <w:spacing w:before="18"/>
                        <w:ind w:left="107"/>
                        <w:rPr>
                          <w:b/>
                          <w:sz w:val="24"/>
                        </w:rPr>
                      </w:pPr>
                      <w:r>
                        <w:rPr>
                          <w:b/>
                          <w:sz w:val="24"/>
                        </w:rPr>
                        <w:t>Taux de profitabilité = Résultat de l’exercice / Chiffre d’affaires de l’exercice</w:t>
                      </w:r>
                    </w:p>
                  </w:txbxContent>
                </v:textbox>
                <w10:wrap type="topAndBottom" anchorx="page"/>
              </v:shape>
            </w:pict>
          </mc:Fallback>
        </mc:AlternateContent>
      </w:r>
      <w:r w:rsidR="00EA20DE" w:rsidRPr="007C73F3">
        <w:rPr>
          <w:rFonts w:asciiTheme="minorHAnsi" w:hAnsiTheme="minorHAnsi" w:cstheme="minorHAnsi"/>
          <w:sz w:val="22"/>
          <w:szCs w:val="22"/>
        </w:rPr>
        <w:t>Généralement, la profitabilité d’une entreprise est calculée par le rapport suivant :</w:t>
      </w:r>
    </w:p>
    <w:p w14:paraId="57891348" w14:textId="77777777" w:rsidR="004075DA" w:rsidRPr="007C73F3" w:rsidRDefault="004075DA" w:rsidP="007C73F3">
      <w:pPr>
        <w:pStyle w:val="Corpsdetexte"/>
        <w:jc w:val="both"/>
        <w:rPr>
          <w:rFonts w:asciiTheme="minorHAnsi" w:hAnsiTheme="minorHAnsi" w:cstheme="minorHAnsi"/>
          <w:sz w:val="22"/>
          <w:szCs w:val="22"/>
        </w:rPr>
      </w:pPr>
    </w:p>
    <w:p w14:paraId="40B59449" w14:textId="3BAB882E" w:rsidR="004075DA" w:rsidRPr="007C73F3" w:rsidRDefault="00EA20DE" w:rsidP="007C73F3">
      <w:pPr>
        <w:pStyle w:val="Corpsdetexte"/>
        <w:spacing w:before="90"/>
        <w:ind w:left="219" w:right="228"/>
        <w:jc w:val="both"/>
        <w:rPr>
          <w:rFonts w:asciiTheme="minorHAnsi" w:hAnsiTheme="minorHAnsi" w:cstheme="minorHAnsi"/>
          <w:sz w:val="22"/>
          <w:szCs w:val="22"/>
        </w:rPr>
      </w:pPr>
      <w:r w:rsidRPr="007C73F3">
        <w:rPr>
          <w:rFonts w:asciiTheme="minorHAnsi" w:hAnsiTheme="minorHAnsi" w:cstheme="minorHAnsi"/>
          <w:sz w:val="22"/>
          <w:szCs w:val="22"/>
        </w:rPr>
        <w:t>Il s’agit alors d’étudier la formation du résultat de l’exercice. Le principe est de comparer les charges et les produits de même nature économique</w:t>
      </w:r>
      <w:r w:rsidR="00A84BD3" w:rsidRPr="007C73F3">
        <w:rPr>
          <w:rFonts w:asciiTheme="minorHAnsi" w:hAnsiTheme="minorHAnsi" w:cstheme="minorHAnsi"/>
          <w:sz w:val="22"/>
          <w:szCs w:val="22"/>
        </w:rPr>
        <w:t>s</w:t>
      </w:r>
      <w:r w:rsidRPr="007C73F3">
        <w:rPr>
          <w:rFonts w:asciiTheme="minorHAnsi" w:hAnsiTheme="minorHAnsi" w:cstheme="minorHAnsi"/>
          <w:sz w:val="22"/>
          <w:szCs w:val="22"/>
        </w:rPr>
        <w:t xml:space="preserve"> afin de dégager des résultats partiels appelés</w:t>
      </w:r>
    </w:p>
    <w:p w14:paraId="11069A46" w14:textId="77777777" w:rsidR="004075DA" w:rsidRPr="007C73F3" w:rsidRDefault="00EA20DE" w:rsidP="007C73F3">
      <w:pPr>
        <w:pStyle w:val="Corpsdetexte"/>
        <w:ind w:left="219" w:right="228"/>
        <w:jc w:val="both"/>
        <w:rPr>
          <w:rFonts w:asciiTheme="minorHAnsi" w:hAnsiTheme="minorHAnsi" w:cstheme="minorHAnsi"/>
          <w:sz w:val="22"/>
          <w:szCs w:val="22"/>
        </w:rPr>
      </w:pPr>
      <w:r w:rsidRPr="007C73F3">
        <w:rPr>
          <w:rFonts w:asciiTheme="minorHAnsi" w:hAnsiTheme="minorHAnsi" w:cstheme="minorHAnsi"/>
          <w:sz w:val="22"/>
          <w:szCs w:val="22"/>
        </w:rPr>
        <w:t xml:space="preserve">« </w:t>
      </w:r>
      <w:proofErr w:type="gramStart"/>
      <w:r w:rsidRPr="007C73F3">
        <w:rPr>
          <w:rFonts w:asciiTheme="minorHAnsi" w:hAnsiTheme="minorHAnsi" w:cstheme="minorHAnsi"/>
          <w:sz w:val="22"/>
          <w:szCs w:val="22"/>
        </w:rPr>
        <w:t>soldes</w:t>
      </w:r>
      <w:proofErr w:type="gramEnd"/>
      <w:r w:rsidRPr="007C73F3">
        <w:rPr>
          <w:rFonts w:asciiTheme="minorHAnsi" w:hAnsiTheme="minorHAnsi" w:cstheme="minorHAnsi"/>
          <w:sz w:val="22"/>
          <w:szCs w:val="22"/>
        </w:rPr>
        <w:t xml:space="preserve"> intermédiaires de gestion » (SIG). Nous étudierons ici trois SIG qui permettront de mieux analyser la profitabilité de l’entreprise.</w:t>
      </w:r>
    </w:p>
    <w:p w14:paraId="45593C88" w14:textId="77777777" w:rsidR="004075DA" w:rsidRPr="007C73F3" w:rsidRDefault="004075DA" w:rsidP="007C73F3">
      <w:pPr>
        <w:pStyle w:val="Corpsdetexte"/>
        <w:spacing w:before="9"/>
        <w:jc w:val="both"/>
        <w:rPr>
          <w:rFonts w:asciiTheme="minorHAnsi" w:hAnsiTheme="minorHAnsi" w:cstheme="minorHAnsi"/>
          <w:sz w:val="22"/>
          <w:szCs w:val="22"/>
        </w:rPr>
      </w:pPr>
    </w:p>
    <w:p w14:paraId="0B7403BA" w14:textId="16E995E0" w:rsidR="004075DA" w:rsidRPr="007C73F3" w:rsidRDefault="00EA20DE" w:rsidP="007C73F3">
      <w:pPr>
        <w:pStyle w:val="Titre2"/>
        <w:numPr>
          <w:ilvl w:val="1"/>
          <w:numId w:val="1"/>
        </w:numPr>
        <w:tabs>
          <w:tab w:val="left" w:pos="811"/>
        </w:tabs>
        <w:ind w:hanging="455"/>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rPr>
        <w:t>Le tableau des Soldes Intermédiaires de Gestion</w:t>
      </w:r>
      <w:r w:rsidRPr="007C73F3">
        <w:rPr>
          <w:rFonts w:asciiTheme="minorHAnsi" w:hAnsiTheme="minorHAnsi" w:cstheme="minorHAnsi"/>
          <w:b w:val="0"/>
          <w:color w:val="1F487C"/>
          <w:spacing w:val="-12"/>
          <w:sz w:val="22"/>
          <w:szCs w:val="22"/>
        </w:rPr>
        <w:t xml:space="preserve"> </w:t>
      </w:r>
      <w:r w:rsidRPr="007C73F3">
        <w:rPr>
          <w:rFonts w:asciiTheme="minorHAnsi" w:hAnsiTheme="minorHAnsi" w:cstheme="minorHAnsi"/>
          <w:b w:val="0"/>
          <w:color w:val="1F487C"/>
          <w:sz w:val="22"/>
          <w:szCs w:val="22"/>
        </w:rPr>
        <w:t>(SIG)</w:t>
      </w:r>
    </w:p>
    <w:p w14:paraId="1A276A0D" w14:textId="4A595308" w:rsidR="003F6D46" w:rsidRPr="007C73F3" w:rsidRDefault="003F6D46" w:rsidP="007C73F3">
      <w:pPr>
        <w:pStyle w:val="Titre2"/>
        <w:tabs>
          <w:tab w:val="left" w:pos="811"/>
        </w:tabs>
        <w:ind w:hanging="219"/>
        <w:jc w:val="both"/>
        <w:rPr>
          <w:rFonts w:asciiTheme="minorHAnsi" w:hAnsiTheme="minorHAnsi" w:cstheme="minorHAnsi"/>
          <w:color w:val="1F487C"/>
          <w:sz w:val="22"/>
          <w:szCs w:val="22"/>
          <w:u w:val="thick" w:color="1F487C"/>
        </w:rPr>
      </w:pPr>
    </w:p>
    <w:p w14:paraId="5FD3334B" w14:textId="089DA292"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Pour la suite de la synthèse, nous allons nous appuyer sur le compte de résultat suivant :</w:t>
      </w:r>
    </w:p>
    <w:tbl>
      <w:tblPr>
        <w:tblW w:w="9459" w:type="dxa"/>
        <w:tblInd w:w="-10" w:type="dxa"/>
        <w:tblCellMar>
          <w:left w:w="70" w:type="dxa"/>
          <w:right w:w="70" w:type="dxa"/>
        </w:tblCellMar>
        <w:tblLook w:val="04A0" w:firstRow="1" w:lastRow="0" w:firstColumn="1" w:lastColumn="0" w:noHBand="0" w:noVBand="1"/>
      </w:tblPr>
      <w:tblGrid>
        <w:gridCol w:w="7919"/>
        <w:gridCol w:w="1540"/>
      </w:tblGrid>
      <w:tr w:rsidR="007C73F3" w:rsidRPr="007C73F3" w14:paraId="7C484F84" w14:textId="77777777" w:rsidTr="000D77D3">
        <w:trPr>
          <w:trHeight w:val="283"/>
        </w:trPr>
        <w:tc>
          <w:tcPr>
            <w:tcW w:w="7919" w:type="dxa"/>
            <w:tcBorders>
              <w:top w:val="single" w:sz="8" w:space="0" w:color="auto"/>
              <w:left w:val="single" w:sz="8" w:space="0" w:color="auto"/>
              <w:bottom w:val="single" w:sz="4" w:space="0" w:color="auto"/>
              <w:right w:val="nil"/>
            </w:tcBorders>
            <w:shd w:val="clear" w:color="auto" w:fill="auto"/>
            <w:noWrap/>
            <w:vAlign w:val="bottom"/>
            <w:hideMark/>
          </w:tcPr>
          <w:p w14:paraId="6FBE426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1540"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7105883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Exercice N </w:t>
            </w:r>
          </w:p>
        </w:tc>
      </w:tr>
      <w:tr w:rsidR="007C73F3" w:rsidRPr="007C73F3" w14:paraId="7622869A"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D1F868B"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Produits d’exploitation :</w:t>
            </w:r>
          </w:p>
        </w:tc>
        <w:tc>
          <w:tcPr>
            <w:tcW w:w="1540" w:type="dxa"/>
            <w:tcBorders>
              <w:top w:val="nil"/>
              <w:left w:val="single" w:sz="4" w:space="0" w:color="auto"/>
              <w:bottom w:val="nil"/>
              <w:right w:val="single" w:sz="8" w:space="0" w:color="auto"/>
            </w:tcBorders>
            <w:shd w:val="clear" w:color="auto" w:fill="auto"/>
            <w:noWrap/>
            <w:vAlign w:val="bottom"/>
            <w:hideMark/>
          </w:tcPr>
          <w:p w14:paraId="3D796B9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35CCFA21"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2592CBF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Ventes de marchandises</w:t>
            </w:r>
          </w:p>
        </w:tc>
        <w:tc>
          <w:tcPr>
            <w:tcW w:w="1540" w:type="dxa"/>
            <w:tcBorders>
              <w:top w:val="nil"/>
              <w:left w:val="single" w:sz="4" w:space="0" w:color="auto"/>
              <w:bottom w:val="nil"/>
              <w:right w:val="single" w:sz="8" w:space="0" w:color="auto"/>
            </w:tcBorders>
            <w:shd w:val="clear" w:color="auto" w:fill="auto"/>
            <w:noWrap/>
            <w:vAlign w:val="bottom"/>
            <w:hideMark/>
          </w:tcPr>
          <w:p w14:paraId="0BA78CB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11 820,00 € </w:t>
            </w:r>
          </w:p>
        </w:tc>
      </w:tr>
      <w:tr w:rsidR="007C73F3" w:rsidRPr="007C73F3" w14:paraId="223785AB"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3A494B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Production vendue</w:t>
            </w:r>
          </w:p>
        </w:tc>
        <w:tc>
          <w:tcPr>
            <w:tcW w:w="1540" w:type="dxa"/>
            <w:tcBorders>
              <w:top w:val="nil"/>
              <w:left w:val="single" w:sz="4" w:space="0" w:color="auto"/>
              <w:bottom w:val="nil"/>
              <w:right w:val="single" w:sz="8" w:space="0" w:color="auto"/>
            </w:tcBorders>
            <w:shd w:val="clear" w:color="auto" w:fill="auto"/>
            <w:noWrap/>
            <w:vAlign w:val="bottom"/>
            <w:hideMark/>
          </w:tcPr>
          <w:p w14:paraId="2BE8EF7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96 120,00 € </w:t>
            </w:r>
          </w:p>
        </w:tc>
      </w:tr>
      <w:tr w:rsidR="007C73F3" w:rsidRPr="007C73F3" w14:paraId="0A05DFB0"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470FB80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Montant net du chiffre d’affaires</w:t>
            </w:r>
          </w:p>
        </w:tc>
        <w:tc>
          <w:tcPr>
            <w:tcW w:w="1540" w:type="dxa"/>
            <w:tcBorders>
              <w:top w:val="nil"/>
              <w:left w:val="single" w:sz="4" w:space="0" w:color="auto"/>
              <w:bottom w:val="nil"/>
              <w:right w:val="single" w:sz="8" w:space="0" w:color="auto"/>
            </w:tcBorders>
            <w:shd w:val="clear" w:color="auto" w:fill="auto"/>
            <w:noWrap/>
            <w:vAlign w:val="bottom"/>
            <w:hideMark/>
          </w:tcPr>
          <w:p w14:paraId="4112D1C2"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107 940,00 € </w:t>
            </w:r>
          </w:p>
        </w:tc>
      </w:tr>
      <w:tr w:rsidR="007C73F3" w:rsidRPr="007C73F3" w14:paraId="1C2B636B"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E631F1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Production stockée</w:t>
            </w:r>
          </w:p>
        </w:tc>
        <w:tc>
          <w:tcPr>
            <w:tcW w:w="1540" w:type="dxa"/>
            <w:tcBorders>
              <w:top w:val="nil"/>
              <w:left w:val="single" w:sz="4" w:space="0" w:color="auto"/>
              <w:bottom w:val="nil"/>
              <w:right w:val="single" w:sz="8" w:space="0" w:color="auto"/>
            </w:tcBorders>
            <w:shd w:val="clear" w:color="auto" w:fill="auto"/>
            <w:noWrap/>
            <w:vAlign w:val="bottom"/>
            <w:hideMark/>
          </w:tcPr>
          <w:p w14:paraId="5BAD232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6 600,00 € </w:t>
            </w:r>
          </w:p>
        </w:tc>
      </w:tr>
      <w:tr w:rsidR="007C73F3" w:rsidRPr="007C73F3" w14:paraId="37EFDE49"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4791D33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Production immobilisée</w:t>
            </w:r>
          </w:p>
        </w:tc>
        <w:tc>
          <w:tcPr>
            <w:tcW w:w="1540" w:type="dxa"/>
            <w:tcBorders>
              <w:top w:val="nil"/>
              <w:left w:val="single" w:sz="4" w:space="0" w:color="auto"/>
              <w:bottom w:val="nil"/>
              <w:right w:val="single" w:sz="8" w:space="0" w:color="auto"/>
            </w:tcBorders>
            <w:shd w:val="clear" w:color="auto" w:fill="auto"/>
            <w:noWrap/>
            <w:vAlign w:val="bottom"/>
            <w:hideMark/>
          </w:tcPr>
          <w:p w14:paraId="405FD80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1 200,00 € </w:t>
            </w:r>
          </w:p>
        </w:tc>
      </w:tr>
      <w:tr w:rsidR="007C73F3" w:rsidRPr="007C73F3" w14:paraId="50376DA3"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82F6A8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Subventions (d’équilibres)</w:t>
            </w:r>
          </w:p>
        </w:tc>
        <w:tc>
          <w:tcPr>
            <w:tcW w:w="1540" w:type="dxa"/>
            <w:tcBorders>
              <w:top w:val="nil"/>
              <w:left w:val="single" w:sz="4" w:space="0" w:color="auto"/>
              <w:bottom w:val="nil"/>
              <w:right w:val="single" w:sz="8" w:space="0" w:color="auto"/>
            </w:tcBorders>
            <w:shd w:val="clear" w:color="auto" w:fill="auto"/>
            <w:noWrap/>
            <w:vAlign w:val="bottom"/>
            <w:hideMark/>
          </w:tcPr>
          <w:p w14:paraId="1E16152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2 400,00 € </w:t>
            </w:r>
          </w:p>
        </w:tc>
      </w:tr>
      <w:tr w:rsidR="007C73F3" w:rsidRPr="007C73F3" w14:paraId="732A278C"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975DD9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Reprises sur amortissements, dépréciations et provisions</w:t>
            </w:r>
          </w:p>
        </w:tc>
        <w:tc>
          <w:tcPr>
            <w:tcW w:w="1540" w:type="dxa"/>
            <w:tcBorders>
              <w:top w:val="nil"/>
              <w:left w:val="single" w:sz="4" w:space="0" w:color="auto"/>
              <w:bottom w:val="nil"/>
              <w:right w:val="single" w:sz="8" w:space="0" w:color="auto"/>
            </w:tcBorders>
            <w:shd w:val="clear" w:color="auto" w:fill="auto"/>
            <w:noWrap/>
            <w:vAlign w:val="bottom"/>
            <w:hideMark/>
          </w:tcPr>
          <w:p w14:paraId="39C26F0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11 100,00 € </w:t>
            </w:r>
          </w:p>
        </w:tc>
      </w:tr>
      <w:tr w:rsidR="007C73F3" w:rsidRPr="007C73F3" w14:paraId="65A85A41"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333C150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Produits des cessions d’immobilisations incorporelles et corporelles</w:t>
            </w:r>
          </w:p>
        </w:tc>
        <w:tc>
          <w:tcPr>
            <w:tcW w:w="1540" w:type="dxa"/>
            <w:tcBorders>
              <w:top w:val="nil"/>
              <w:left w:val="single" w:sz="4" w:space="0" w:color="auto"/>
              <w:bottom w:val="nil"/>
              <w:right w:val="single" w:sz="8" w:space="0" w:color="auto"/>
            </w:tcBorders>
            <w:shd w:val="clear" w:color="auto" w:fill="auto"/>
            <w:noWrap/>
            <w:vAlign w:val="bottom"/>
            <w:hideMark/>
          </w:tcPr>
          <w:p w14:paraId="230082D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14 400,00 € </w:t>
            </w:r>
          </w:p>
        </w:tc>
      </w:tr>
      <w:tr w:rsidR="007C73F3" w:rsidRPr="007C73F3" w14:paraId="34319E0E"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69B5BE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Autres produits </w:t>
            </w:r>
          </w:p>
        </w:tc>
        <w:tc>
          <w:tcPr>
            <w:tcW w:w="1540" w:type="dxa"/>
            <w:tcBorders>
              <w:top w:val="nil"/>
              <w:left w:val="single" w:sz="4" w:space="0" w:color="auto"/>
              <w:bottom w:val="nil"/>
              <w:right w:val="single" w:sz="8" w:space="0" w:color="auto"/>
            </w:tcBorders>
            <w:shd w:val="clear" w:color="auto" w:fill="auto"/>
            <w:noWrap/>
            <w:vAlign w:val="bottom"/>
            <w:hideMark/>
          </w:tcPr>
          <w:p w14:paraId="1120D90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1 440,00 € </w:t>
            </w:r>
          </w:p>
        </w:tc>
      </w:tr>
      <w:tr w:rsidR="007C73F3" w:rsidRPr="007C73F3" w14:paraId="782C7074" w14:textId="77777777" w:rsidTr="000D77D3">
        <w:trPr>
          <w:trHeight w:val="283"/>
        </w:trPr>
        <w:tc>
          <w:tcPr>
            <w:tcW w:w="7919" w:type="dxa"/>
            <w:tcBorders>
              <w:top w:val="single" w:sz="4" w:space="0" w:color="auto"/>
              <w:left w:val="single" w:sz="8" w:space="0" w:color="auto"/>
              <w:bottom w:val="single" w:sz="4" w:space="0" w:color="auto"/>
              <w:right w:val="nil"/>
            </w:tcBorders>
            <w:shd w:val="clear" w:color="auto" w:fill="auto"/>
            <w:noWrap/>
            <w:vAlign w:val="bottom"/>
            <w:hideMark/>
          </w:tcPr>
          <w:p w14:paraId="6E895CBE"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 des produits d’exploitation (I)</w:t>
            </w:r>
          </w:p>
        </w:tc>
        <w:tc>
          <w:tcPr>
            <w:tcW w:w="15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6B7E72D"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145 080,00 € </w:t>
            </w:r>
          </w:p>
        </w:tc>
      </w:tr>
      <w:tr w:rsidR="007C73F3" w:rsidRPr="007C73F3" w14:paraId="1D92F8D9"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5BE2FA70"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Charges d’exploitation :</w:t>
            </w:r>
          </w:p>
        </w:tc>
        <w:tc>
          <w:tcPr>
            <w:tcW w:w="1540" w:type="dxa"/>
            <w:tcBorders>
              <w:top w:val="nil"/>
              <w:left w:val="single" w:sz="4" w:space="0" w:color="auto"/>
              <w:bottom w:val="nil"/>
              <w:right w:val="single" w:sz="8" w:space="0" w:color="auto"/>
            </w:tcBorders>
            <w:shd w:val="clear" w:color="auto" w:fill="auto"/>
            <w:noWrap/>
            <w:vAlign w:val="bottom"/>
            <w:hideMark/>
          </w:tcPr>
          <w:p w14:paraId="2DAE94E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86F3152"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2A6166A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Achats de marchandises</w:t>
            </w:r>
          </w:p>
        </w:tc>
        <w:tc>
          <w:tcPr>
            <w:tcW w:w="1540" w:type="dxa"/>
            <w:tcBorders>
              <w:top w:val="nil"/>
              <w:left w:val="single" w:sz="4" w:space="0" w:color="auto"/>
              <w:bottom w:val="nil"/>
              <w:right w:val="single" w:sz="8" w:space="0" w:color="auto"/>
            </w:tcBorders>
            <w:shd w:val="clear" w:color="auto" w:fill="auto"/>
            <w:noWrap/>
            <w:vAlign w:val="bottom"/>
            <w:hideMark/>
          </w:tcPr>
          <w:p w14:paraId="75AB51D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6 840,00 € </w:t>
            </w:r>
          </w:p>
        </w:tc>
      </w:tr>
      <w:tr w:rsidR="007C73F3" w:rsidRPr="007C73F3" w14:paraId="6A6F9E4D"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6CC3E1A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Variation de stocks de marchandises</w:t>
            </w:r>
          </w:p>
        </w:tc>
        <w:tc>
          <w:tcPr>
            <w:tcW w:w="1540" w:type="dxa"/>
            <w:tcBorders>
              <w:top w:val="nil"/>
              <w:left w:val="single" w:sz="4" w:space="0" w:color="auto"/>
              <w:bottom w:val="nil"/>
              <w:right w:val="single" w:sz="8" w:space="0" w:color="auto"/>
            </w:tcBorders>
            <w:shd w:val="clear" w:color="auto" w:fill="auto"/>
            <w:noWrap/>
            <w:vAlign w:val="bottom"/>
            <w:hideMark/>
          </w:tcPr>
          <w:p w14:paraId="31B43C0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240,00 € </w:t>
            </w:r>
          </w:p>
        </w:tc>
      </w:tr>
      <w:tr w:rsidR="007C73F3" w:rsidRPr="007C73F3" w14:paraId="589A512C"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5718CDE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Achats de matières premières et autres approvisionnements</w:t>
            </w:r>
          </w:p>
        </w:tc>
        <w:tc>
          <w:tcPr>
            <w:tcW w:w="1540" w:type="dxa"/>
            <w:tcBorders>
              <w:top w:val="nil"/>
              <w:left w:val="single" w:sz="4" w:space="0" w:color="auto"/>
              <w:bottom w:val="nil"/>
              <w:right w:val="single" w:sz="8" w:space="0" w:color="auto"/>
            </w:tcBorders>
            <w:shd w:val="clear" w:color="auto" w:fill="auto"/>
            <w:noWrap/>
            <w:vAlign w:val="bottom"/>
            <w:hideMark/>
          </w:tcPr>
          <w:p w14:paraId="6DA11B1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39 360,00 € </w:t>
            </w:r>
          </w:p>
        </w:tc>
      </w:tr>
      <w:tr w:rsidR="007C73F3" w:rsidRPr="007C73F3" w14:paraId="3CDBEA6C"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3328E7D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Variation de stocks de MP</w:t>
            </w:r>
          </w:p>
        </w:tc>
        <w:tc>
          <w:tcPr>
            <w:tcW w:w="1540" w:type="dxa"/>
            <w:tcBorders>
              <w:top w:val="nil"/>
              <w:left w:val="single" w:sz="4" w:space="0" w:color="auto"/>
              <w:bottom w:val="nil"/>
              <w:right w:val="single" w:sz="8" w:space="0" w:color="auto"/>
            </w:tcBorders>
            <w:shd w:val="clear" w:color="auto" w:fill="auto"/>
            <w:noWrap/>
            <w:vAlign w:val="bottom"/>
            <w:hideMark/>
          </w:tcPr>
          <w:p w14:paraId="435206C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1 200,00 € </w:t>
            </w:r>
          </w:p>
        </w:tc>
      </w:tr>
      <w:tr w:rsidR="007C73F3" w:rsidRPr="007C73F3" w14:paraId="342E8F1E"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5BBD060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Achats et autres charges externes </w:t>
            </w:r>
          </w:p>
        </w:tc>
        <w:tc>
          <w:tcPr>
            <w:tcW w:w="1540" w:type="dxa"/>
            <w:tcBorders>
              <w:top w:val="nil"/>
              <w:left w:val="single" w:sz="4" w:space="0" w:color="auto"/>
              <w:bottom w:val="nil"/>
              <w:right w:val="single" w:sz="8" w:space="0" w:color="auto"/>
            </w:tcBorders>
            <w:shd w:val="clear" w:color="auto" w:fill="auto"/>
            <w:noWrap/>
            <w:vAlign w:val="bottom"/>
            <w:hideMark/>
          </w:tcPr>
          <w:p w14:paraId="7D9E123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14 400,00 € </w:t>
            </w:r>
          </w:p>
        </w:tc>
      </w:tr>
      <w:tr w:rsidR="007C73F3" w:rsidRPr="007C73F3" w14:paraId="63347ACB"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9354D8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Impôts, taxes et versements assimilés</w:t>
            </w:r>
          </w:p>
        </w:tc>
        <w:tc>
          <w:tcPr>
            <w:tcW w:w="1540" w:type="dxa"/>
            <w:tcBorders>
              <w:top w:val="nil"/>
              <w:left w:val="single" w:sz="4" w:space="0" w:color="auto"/>
              <w:bottom w:val="nil"/>
              <w:right w:val="single" w:sz="8" w:space="0" w:color="auto"/>
            </w:tcBorders>
            <w:shd w:val="clear" w:color="auto" w:fill="auto"/>
            <w:noWrap/>
            <w:vAlign w:val="bottom"/>
            <w:hideMark/>
          </w:tcPr>
          <w:p w14:paraId="0CEC603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6 000,00 € </w:t>
            </w:r>
          </w:p>
        </w:tc>
      </w:tr>
      <w:tr w:rsidR="007C73F3" w:rsidRPr="007C73F3" w14:paraId="7EF6C535"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6F57A2E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Salaires</w:t>
            </w:r>
          </w:p>
        </w:tc>
        <w:tc>
          <w:tcPr>
            <w:tcW w:w="1540" w:type="dxa"/>
            <w:tcBorders>
              <w:top w:val="nil"/>
              <w:left w:val="single" w:sz="4" w:space="0" w:color="auto"/>
              <w:bottom w:val="nil"/>
              <w:right w:val="single" w:sz="8" w:space="0" w:color="auto"/>
            </w:tcBorders>
            <w:shd w:val="clear" w:color="auto" w:fill="auto"/>
            <w:noWrap/>
            <w:vAlign w:val="bottom"/>
            <w:hideMark/>
          </w:tcPr>
          <w:p w14:paraId="101133A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18 000,00 € </w:t>
            </w:r>
          </w:p>
        </w:tc>
      </w:tr>
      <w:tr w:rsidR="007C73F3" w:rsidRPr="007C73F3" w14:paraId="1A5739F3"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5BF8900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Cotisations sociales</w:t>
            </w:r>
          </w:p>
        </w:tc>
        <w:tc>
          <w:tcPr>
            <w:tcW w:w="1540" w:type="dxa"/>
            <w:tcBorders>
              <w:top w:val="nil"/>
              <w:left w:val="single" w:sz="4" w:space="0" w:color="auto"/>
              <w:bottom w:val="nil"/>
              <w:right w:val="single" w:sz="8" w:space="0" w:color="auto"/>
            </w:tcBorders>
            <w:shd w:val="clear" w:color="auto" w:fill="auto"/>
            <w:noWrap/>
            <w:vAlign w:val="bottom"/>
            <w:hideMark/>
          </w:tcPr>
          <w:p w14:paraId="69B9DCC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6 000,00 € </w:t>
            </w:r>
          </w:p>
        </w:tc>
      </w:tr>
      <w:tr w:rsidR="007C73F3" w:rsidRPr="007C73F3" w14:paraId="130DF564"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F56E49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lastRenderedPageBreak/>
              <w:t>Dotations aux amortissements et aux dépréciations</w:t>
            </w:r>
          </w:p>
        </w:tc>
        <w:tc>
          <w:tcPr>
            <w:tcW w:w="1540" w:type="dxa"/>
            <w:tcBorders>
              <w:top w:val="nil"/>
              <w:left w:val="single" w:sz="4" w:space="0" w:color="auto"/>
              <w:bottom w:val="nil"/>
              <w:right w:val="single" w:sz="8" w:space="0" w:color="auto"/>
            </w:tcBorders>
            <w:shd w:val="clear" w:color="auto" w:fill="auto"/>
            <w:noWrap/>
            <w:vAlign w:val="bottom"/>
            <w:hideMark/>
          </w:tcPr>
          <w:p w14:paraId="638C290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11 900,00 € </w:t>
            </w:r>
          </w:p>
        </w:tc>
      </w:tr>
      <w:tr w:rsidR="007C73F3" w:rsidRPr="007C73F3" w14:paraId="32C3016A"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98BB1A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Dotations aux provisions</w:t>
            </w:r>
          </w:p>
        </w:tc>
        <w:tc>
          <w:tcPr>
            <w:tcW w:w="1540" w:type="dxa"/>
            <w:tcBorders>
              <w:top w:val="nil"/>
              <w:left w:val="single" w:sz="4" w:space="0" w:color="auto"/>
              <w:bottom w:val="nil"/>
              <w:right w:val="single" w:sz="8" w:space="0" w:color="auto"/>
            </w:tcBorders>
            <w:shd w:val="clear" w:color="auto" w:fill="auto"/>
            <w:noWrap/>
            <w:vAlign w:val="bottom"/>
            <w:hideMark/>
          </w:tcPr>
          <w:p w14:paraId="1F2A3F1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1 600,00 € </w:t>
            </w:r>
          </w:p>
        </w:tc>
      </w:tr>
      <w:tr w:rsidR="007C73F3" w:rsidRPr="007C73F3" w14:paraId="2FEECBD6"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E1A11D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Valeurs comptables des immobilisations incorporelles et corporelles cédées</w:t>
            </w:r>
          </w:p>
        </w:tc>
        <w:tc>
          <w:tcPr>
            <w:tcW w:w="1540" w:type="dxa"/>
            <w:tcBorders>
              <w:top w:val="nil"/>
              <w:left w:val="single" w:sz="4" w:space="0" w:color="auto"/>
              <w:bottom w:val="nil"/>
              <w:right w:val="single" w:sz="8" w:space="0" w:color="auto"/>
            </w:tcBorders>
            <w:shd w:val="clear" w:color="auto" w:fill="auto"/>
            <w:noWrap/>
            <w:vAlign w:val="bottom"/>
            <w:hideMark/>
          </w:tcPr>
          <w:p w14:paraId="492BC9F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6 000,00 € </w:t>
            </w:r>
          </w:p>
        </w:tc>
      </w:tr>
      <w:tr w:rsidR="007C73F3" w:rsidRPr="007C73F3" w14:paraId="5847463C"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70EADC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Autres charges</w:t>
            </w:r>
          </w:p>
        </w:tc>
        <w:tc>
          <w:tcPr>
            <w:tcW w:w="1540" w:type="dxa"/>
            <w:tcBorders>
              <w:top w:val="nil"/>
              <w:left w:val="single" w:sz="4" w:space="0" w:color="auto"/>
              <w:bottom w:val="nil"/>
              <w:right w:val="single" w:sz="8" w:space="0" w:color="auto"/>
            </w:tcBorders>
            <w:shd w:val="clear" w:color="auto" w:fill="auto"/>
            <w:noWrap/>
            <w:vAlign w:val="bottom"/>
            <w:hideMark/>
          </w:tcPr>
          <w:p w14:paraId="092E823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720,00 € </w:t>
            </w:r>
          </w:p>
        </w:tc>
      </w:tr>
      <w:tr w:rsidR="007C73F3" w:rsidRPr="007C73F3" w14:paraId="4DF4DA20" w14:textId="77777777" w:rsidTr="000D77D3">
        <w:trPr>
          <w:trHeight w:val="283"/>
        </w:trPr>
        <w:tc>
          <w:tcPr>
            <w:tcW w:w="7919" w:type="dxa"/>
            <w:tcBorders>
              <w:top w:val="single" w:sz="4" w:space="0" w:color="auto"/>
              <w:left w:val="single" w:sz="8" w:space="0" w:color="auto"/>
              <w:bottom w:val="single" w:sz="4" w:space="0" w:color="auto"/>
              <w:right w:val="nil"/>
            </w:tcBorders>
            <w:shd w:val="clear" w:color="auto" w:fill="auto"/>
            <w:noWrap/>
            <w:vAlign w:val="bottom"/>
            <w:hideMark/>
          </w:tcPr>
          <w:p w14:paraId="415E511A"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 des charges d’exploitation (II)</w:t>
            </w:r>
          </w:p>
        </w:tc>
        <w:tc>
          <w:tcPr>
            <w:tcW w:w="15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A5A1C19"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111 780,00 € </w:t>
            </w:r>
          </w:p>
        </w:tc>
      </w:tr>
      <w:tr w:rsidR="007C73F3" w:rsidRPr="007C73F3" w14:paraId="19AE1D98"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4560DECF"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1. RESULTAT D'EXPLOITATION (I - II)</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3050753B"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33 300,00 € </w:t>
            </w:r>
          </w:p>
        </w:tc>
      </w:tr>
      <w:tr w:rsidR="007C73F3" w:rsidRPr="007C73F3" w14:paraId="17466F02"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47B21CCC"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Quote-part de résultat sur opérations faites en commun (III)</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17078A0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6AADA673"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41D5202"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Produits financiers :</w:t>
            </w:r>
          </w:p>
        </w:tc>
        <w:tc>
          <w:tcPr>
            <w:tcW w:w="1540" w:type="dxa"/>
            <w:tcBorders>
              <w:top w:val="nil"/>
              <w:left w:val="single" w:sz="4" w:space="0" w:color="auto"/>
              <w:bottom w:val="nil"/>
              <w:right w:val="single" w:sz="8" w:space="0" w:color="auto"/>
            </w:tcBorders>
            <w:shd w:val="clear" w:color="auto" w:fill="auto"/>
            <w:noWrap/>
            <w:vAlign w:val="bottom"/>
            <w:hideMark/>
          </w:tcPr>
          <w:p w14:paraId="73DFC5A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5ED66788"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22D7787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De participation</w:t>
            </w:r>
          </w:p>
        </w:tc>
        <w:tc>
          <w:tcPr>
            <w:tcW w:w="1540" w:type="dxa"/>
            <w:tcBorders>
              <w:top w:val="nil"/>
              <w:left w:val="single" w:sz="4" w:space="0" w:color="auto"/>
              <w:bottom w:val="nil"/>
              <w:right w:val="single" w:sz="8" w:space="0" w:color="auto"/>
            </w:tcBorders>
            <w:shd w:val="clear" w:color="auto" w:fill="auto"/>
            <w:noWrap/>
            <w:vAlign w:val="bottom"/>
            <w:hideMark/>
          </w:tcPr>
          <w:p w14:paraId="3F34921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840,00 € </w:t>
            </w:r>
          </w:p>
        </w:tc>
      </w:tr>
      <w:tr w:rsidR="007C73F3" w:rsidRPr="007C73F3" w14:paraId="3E5BDE45"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624EB60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D'autres valeurs mobilières et créances de l'actif immobilisé</w:t>
            </w:r>
          </w:p>
        </w:tc>
        <w:tc>
          <w:tcPr>
            <w:tcW w:w="1540" w:type="dxa"/>
            <w:tcBorders>
              <w:top w:val="nil"/>
              <w:left w:val="single" w:sz="4" w:space="0" w:color="auto"/>
              <w:bottom w:val="nil"/>
              <w:right w:val="single" w:sz="8" w:space="0" w:color="auto"/>
            </w:tcBorders>
            <w:shd w:val="clear" w:color="auto" w:fill="auto"/>
            <w:noWrap/>
            <w:vAlign w:val="bottom"/>
            <w:hideMark/>
          </w:tcPr>
          <w:p w14:paraId="00AB154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E1512CD"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656ACD9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Autres intérêts et produits assimilés</w:t>
            </w:r>
          </w:p>
        </w:tc>
        <w:tc>
          <w:tcPr>
            <w:tcW w:w="1540" w:type="dxa"/>
            <w:tcBorders>
              <w:top w:val="nil"/>
              <w:left w:val="single" w:sz="4" w:space="0" w:color="auto"/>
              <w:bottom w:val="nil"/>
              <w:right w:val="single" w:sz="8" w:space="0" w:color="auto"/>
            </w:tcBorders>
            <w:shd w:val="clear" w:color="auto" w:fill="auto"/>
            <w:noWrap/>
            <w:vAlign w:val="bottom"/>
            <w:hideMark/>
          </w:tcPr>
          <w:p w14:paraId="4D5EEF7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155F98D9"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97F1E4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Reprises sur dépréciations et provisions</w:t>
            </w:r>
          </w:p>
        </w:tc>
        <w:tc>
          <w:tcPr>
            <w:tcW w:w="1540" w:type="dxa"/>
            <w:tcBorders>
              <w:top w:val="nil"/>
              <w:left w:val="single" w:sz="4" w:space="0" w:color="auto"/>
              <w:bottom w:val="nil"/>
              <w:right w:val="single" w:sz="8" w:space="0" w:color="auto"/>
            </w:tcBorders>
            <w:shd w:val="clear" w:color="auto" w:fill="auto"/>
            <w:noWrap/>
            <w:vAlign w:val="bottom"/>
            <w:hideMark/>
          </w:tcPr>
          <w:p w14:paraId="3CB8B75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2 640,00 € </w:t>
            </w:r>
          </w:p>
        </w:tc>
      </w:tr>
      <w:tr w:rsidR="007C73F3" w:rsidRPr="007C73F3" w14:paraId="3996B6A3"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F776E7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Différences positives de change</w:t>
            </w:r>
          </w:p>
        </w:tc>
        <w:tc>
          <w:tcPr>
            <w:tcW w:w="1540" w:type="dxa"/>
            <w:tcBorders>
              <w:top w:val="nil"/>
              <w:left w:val="single" w:sz="4" w:space="0" w:color="auto"/>
              <w:bottom w:val="nil"/>
              <w:right w:val="single" w:sz="8" w:space="0" w:color="auto"/>
            </w:tcBorders>
            <w:shd w:val="clear" w:color="auto" w:fill="auto"/>
            <w:noWrap/>
            <w:vAlign w:val="bottom"/>
            <w:hideMark/>
          </w:tcPr>
          <w:p w14:paraId="73D47B9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381E697B"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65E9501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Produits des cessions d’immobilisations financières</w:t>
            </w:r>
          </w:p>
        </w:tc>
        <w:tc>
          <w:tcPr>
            <w:tcW w:w="1540" w:type="dxa"/>
            <w:tcBorders>
              <w:top w:val="nil"/>
              <w:left w:val="single" w:sz="4" w:space="0" w:color="auto"/>
              <w:bottom w:val="nil"/>
              <w:right w:val="single" w:sz="8" w:space="0" w:color="auto"/>
            </w:tcBorders>
            <w:shd w:val="clear" w:color="auto" w:fill="auto"/>
            <w:noWrap/>
            <w:vAlign w:val="bottom"/>
            <w:hideMark/>
          </w:tcPr>
          <w:p w14:paraId="42B1BFF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2A4F9D2B"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1C16C1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Produits nets sur cessions de valeurs mobilières de placement et d’instruments</w:t>
            </w:r>
          </w:p>
        </w:tc>
        <w:tc>
          <w:tcPr>
            <w:tcW w:w="1540" w:type="dxa"/>
            <w:tcBorders>
              <w:top w:val="nil"/>
              <w:left w:val="single" w:sz="4" w:space="0" w:color="auto"/>
              <w:bottom w:val="nil"/>
              <w:right w:val="single" w:sz="8" w:space="0" w:color="auto"/>
            </w:tcBorders>
            <w:shd w:val="clear" w:color="auto" w:fill="auto"/>
            <w:noWrap/>
            <w:vAlign w:val="bottom"/>
            <w:hideMark/>
          </w:tcPr>
          <w:p w14:paraId="745CE1C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200,00 € </w:t>
            </w:r>
          </w:p>
        </w:tc>
      </w:tr>
      <w:tr w:rsidR="007C73F3" w:rsidRPr="007C73F3" w14:paraId="4E113129"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4B4D327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de trésorerie</w:t>
            </w:r>
          </w:p>
        </w:tc>
        <w:tc>
          <w:tcPr>
            <w:tcW w:w="1540" w:type="dxa"/>
            <w:tcBorders>
              <w:top w:val="nil"/>
              <w:left w:val="single" w:sz="4" w:space="0" w:color="auto"/>
              <w:bottom w:val="nil"/>
              <w:right w:val="single" w:sz="8" w:space="0" w:color="auto"/>
            </w:tcBorders>
            <w:shd w:val="clear" w:color="auto" w:fill="auto"/>
            <w:noWrap/>
            <w:vAlign w:val="bottom"/>
            <w:hideMark/>
          </w:tcPr>
          <w:p w14:paraId="6B94FF4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519909D" w14:textId="77777777" w:rsidTr="000D77D3">
        <w:trPr>
          <w:trHeight w:val="283"/>
        </w:trPr>
        <w:tc>
          <w:tcPr>
            <w:tcW w:w="7919" w:type="dxa"/>
            <w:tcBorders>
              <w:top w:val="single" w:sz="4" w:space="0" w:color="auto"/>
              <w:left w:val="single" w:sz="8" w:space="0" w:color="auto"/>
              <w:bottom w:val="single" w:sz="4" w:space="0" w:color="auto"/>
              <w:right w:val="nil"/>
            </w:tcBorders>
            <w:shd w:val="clear" w:color="auto" w:fill="auto"/>
            <w:noWrap/>
            <w:vAlign w:val="bottom"/>
            <w:hideMark/>
          </w:tcPr>
          <w:p w14:paraId="0497D5EE"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 des produits financiers (IV)</w:t>
            </w:r>
          </w:p>
        </w:tc>
        <w:tc>
          <w:tcPr>
            <w:tcW w:w="15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FF6AB61"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3 680,00 € </w:t>
            </w:r>
          </w:p>
        </w:tc>
      </w:tr>
      <w:tr w:rsidR="007C73F3" w:rsidRPr="007C73F3" w14:paraId="439D2D54"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00CDB1DA"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Charges financières :</w:t>
            </w:r>
          </w:p>
        </w:tc>
        <w:tc>
          <w:tcPr>
            <w:tcW w:w="1540" w:type="dxa"/>
            <w:tcBorders>
              <w:top w:val="nil"/>
              <w:left w:val="single" w:sz="4" w:space="0" w:color="auto"/>
              <w:bottom w:val="nil"/>
              <w:right w:val="single" w:sz="8" w:space="0" w:color="auto"/>
            </w:tcBorders>
            <w:shd w:val="clear" w:color="auto" w:fill="auto"/>
            <w:noWrap/>
            <w:vAlign w:val="bottom"/>
            <w:hideMark/>
          </w:tcPr>
          <w:p w14:paraId="6E2CB15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57A4D7A"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FE0CE2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Dotations aux amortissements, aux dépréciations et aux provisions</w:t>
            </w:r>
          </w:p>
        </w:tc>
        <w:tc>
          <w:tcPr>
            <w:tcW w:w="1540" w:type="dxa"/>
            <w:tcBorders>
              <w:top w:val="nil"/>
              <w:left w:val="single" w:sz="4" w:space="0" w:color="auto"/>
              <w:bottom w:val="nil"/>
              <w:right w:val="single" w:sz="8" w:space="0" w:color="auto"/>
            </w:tcBorders>
            <w:shd w:val="clear" w:color="auto" w:fill="auto"/>
            <w:noWrap/>
            <w:vAlign w:val="bottom"/>
            <w:hideMark/>
          </w:tcPr>
          <w:p w14:paraId="6E51717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480,00 € </w:t>
            </w:r>
          </w:p>
        </w:tc>
      </w:tr>
      <w:tr w:rsidR="007C73F3" w:rsidRPr="007C73F3" w14:paraId="599EF6B5"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7FFB0F2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Intérêts et charges assimilées</w:t>
            </w:r>
          </w:p>
        </w:tc>
        <w:tc>
          <w:tcPr>
            <w:tcW w:w="1540" w:type="dxa"/>
            <w:tcBorders>
              <w:top w:val="nil"/>
              <w:left w:val="single" w:sz="4" w:space="0" w:color="auto"/>
              <w:bottom w:val="nil"/>
              <w:right w:val="single" w:sz="8" w:space="0" w:color="auto"/>
            </w:tcBorders>
            <w:shd w:val="clear" w:color="auto" w:fill="auto"/>
            <w:noWrap/>
            <w:vAlign w:val="bottom"/>
            <w:hideMark/>
          </w:tcPr>
          <w:p w14:paraId="5D81DA4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3 180,00 € </w:t>
            </w:r>
          </w:p>
        </w:tc>
      </w:tr>
      <w:tr w:rsidR="007C73F3" w:rsidRPr="007C73F3" w14:paraId="66530556"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426B6AB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Différences négatives de change</w:t>
            </w:r>
          </w:p>
        </w:tc>
        <w:tc>
          <w:tcPr>
            <w:tcW w:w="1540" w:type="dxa"/>
            <w:tcBorders>
              <w:top w:val="nil"/>
              <w:left w:val="single" w:sz="4" w:space="0" w:color="auto"/>
              <w:bottom w:val="nil"/>
              <w:right w:val="single" w:sz="8" w:space="0" w:color="auto"/>
            </w:tcBorders>
            <w:shd w:val="clear" w:color="auto" w:fill="auto"/>
            <w:noWrap/>
            <w:vAlign w:val="bottom"/>
            <w:hideMark/>
          </w:tcPr>
          <w:p w14:paraId="2DE932E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6E3C51DD"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A00954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Valeurs comptables des immobilisations financières cédées</w:t>
            </w:r>
          </w:p>
        </w:tc>
        <w:tc>
          <w:tcPr>
            <w:tcW w:w="1540" w:type="dxa"/>
            <w:tcBorders>
              <w:top w:val="nil"/>
              <w:left w:val="single" w:sz="4" w:space="0" w:color="auto"/>
              <w:bottom w:val="nil"/>
              <w:right w:val="single" w:sz="8" w:space="0" w:color="auto"/>
            </w:tcBorders>
            <w:shd w:val="clear" w:color="auto" w:fill="auto"/>
            <w:noWrap/>
            <w:vAlign w:val="bottom"/>
            <w:hideMark/>
          </w:tcPr>
          <w:p w14:paraId="236B80E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65D60176"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1B1D7D7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Charges nettes sur cessions de valeurs mobilières de placement et</w:t>
            </w:r>
          </w:p>
        </w:tc>
        <w:tc>
          <w:tcPr>
            <w:tcW w:w="1540" w:type="dxa"/>
            <w:tcBorders>
              <w:top w:val="nil"/>
              <w:left w:val="single" w:sz="4" w:space="0" w:color="auto"/>
              <w:bottom w:val="nil"/>
              <w:right w:val="single" w:sz="8" w:space="0" w:color="auto"/>
            </w:tcBorders>
            <w:shd w:val="clear" w:color="auto" w:fill="auto"/>
            <w:noWrap/>
            <w:vAlign w:val="bottom"/>
            <w:hideMark/>
          </w:tcPr>
          <w:p w14:paraId="5563844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500,00 € </w:t>
            </w:r>
          </w:p>
        </w:tc>
      </w:tr>
      <w:tr w:rsidR="007C73F3" w:rsidRPr="007C73F3" w14:paraId="53690439" w14:textId="77777777" w:rsidTr="000D77D3">
        <w:trPr>
          <w:trHeight w:val="283"/>
        </w:trPr>
        <w:tc>
          <w:tcPr>
            <w:tcW w:w="7919" w:type="dxa"/>
            <w:tcBorders>
              <w:top w:val="nil"/>
              <w:left w:val="single" w:sz="8" w:space="0" w:color="auto"/>
              <w:bottom w:val="nil"/>
              <w:right w:val="nil"/>
            </w:tcBorders>
            <w:shd w:val="clear" w:color="auto" w:fill="auto"/>
            <w:noWrap/>
            <w:vAlign w:val="bottom"/>
            <w:hideMark/>
          </w:tcPr>
          <w:p w14:paraId="5E03071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d’instruments de trésorerie</w:t>
            </w:r>
          </w:p>
        </w:tc>
        <w:tc>
          <w:tcPr>
            <w:tcW w:w="1540" w:type="dxa"/>
            <w:tcBorders>
              <w:top w:val="nil"/>
              <w:left w:val="single" w:sz="4" w:space="0" w:color="auto"/>
              <w:bottom w:val="nil"/>
              <w:right w:val="single" w:sz="8" w:space="0" w:color="auto"/>
            </w:tcBorders>
            <w:shd w:val="clear" w:color="auto" w:fill="auto"/>
            <w:noWrap/>
            <w:vAlign w:val="bottom"/>
            <w:hideMark/>
          </w:tcPr>
          <w:p w14:paraId="353528B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3EEA19EB" w14:textId="77777777" w:rsidTr="000D77D3">
        <w:trPr>
          <w:trHeight w:val="283"/>
        </w:trPr>
        <w:tc>
          <w:tcPr>
            <w:tcW w:w="7919" w:type="dxa"/>
            <w:tcBorders>
              <w:top w:val="single" w:sz="4" w:space="0" w:color="auto"/>
              <w:left w:val="single" w:sz="8" w:space="0" w:color="auto"/>
              <w:bottom w:val="single" w:sz="4" w:space="0" w:color="auto"/>
              <w:right w:val="nil"/>
            </w:tcBorders>
            <w:shd w:val="clear" w:color="auto" w:fill="auto"/>
            <w:noWrap/>
            <w:vAlign w:val="bottom"/>
            <w:hideMark/>
          </w:tcPr>
          <w:p w14:paraId="7ED3DA91"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 des charges financières (V)</w:t>
            </w:r>
          </w:p>
        </w:tc>
        <w:tc>
          <w:tcPr>
            <w:tcW w:w="154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2074E10B"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4 160,00 € </w:t>
            </w:r>
          </w:p>
        </w:tc>
      </w:tr>
      <w:tr w:rsidR="007C73F3" w:rsidRPr="007C73F3" w14:paraId="3BBF9D4B"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35F12BAE"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2. RESULTAT FINANCIER (IV-V)</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00258DDA"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480,00 € </w:t>
            </w:r>
          </w:p>
        </w:tc>
      </w:tr>
      <w:tr w:rsidR="007C73F3" w:rsidRPr="007C73F3" w14:paraId="3BB0F856"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41020975"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3. RESULTAT COURANT avant impôts (I-II +/- III +IV – V)</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0631B31C"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32 820,00 € </w:t>
            </w:r>
          </w:p>
        </w:tc>
      </w:tr>
      <w:tr w:rsidR="007C73F3" w:rsidRPr="007C73F3" w14:paraId="10D66A7A"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0F33D9C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Produits exceptionnels (VI) (1)</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5337702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1 200,00 € </w:t>
            </w:r>
          </w:p>
        </w:tc>
      </w:tr>
      <w:tr w:rsidR="007C73F3" w:rsidRPr="007C73F3" w14:paraId="7B441C8C"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0CBF89C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Charges exceptionnelles (VII) (2)</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2B15B81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5 640,00 € </w:t>
            </w:r>
          </w:p>
        </w:tc>
      </w:tr>
      <w:tr w:rsidR="007C73F3" w:rsidRPr="007C73F3" w14:paraId="57970BF8"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7F083106"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4. RESULTAT EXCEPTIONNEL (VI - VII)</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784DB148"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xml:space="preserve">-      4 440,00 € </w:t>
            </w:r>
          </w:p>
        </w:tc>
      </w:tr>
      <w:tr w:rsidR="007C73F3" w:rsidRPr="007C73F3" w14:paraId="202B5B78"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58B309D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Participations des salariés aux résultats (VIII)</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678CD09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1 200,00 € </w:t>
            </w:r>
          </w:p>
        </w:tc>
      </w:tr>
      <w:tr w:rsidR="007C73F3" w:rsidRPr="007C73F3" w14:paraId="236F3BA9" w14:textId="77777777" w:rsidTr="000D77D3">
        <w:trPr>
          <w:trHeight w:val="283"/>
        </w:trPr>
        <w:tc>
          <w:tcPr>
            <w:tcW w:w="7919" w:type="dxa"/>
            <w:tcBorders>
              <w:top w:val="nil"/>
              <w:left w:val="single" w:sz="8" w:space="0" w:color="auto"/>
              <w:bottom w:val="single" w:sz="4" w:space="0" w:color="auto"/>
              <w:right w:val="nil"/>
            </w:tcBorders>
            <w:shd w:val="clear" w:color="auto" w:fill="auto"/>
            <w:noWrap/>
            <w:vAlign w:val="bottom"/>
            <w:hideMark/>
          </w:tcPr>
          <w:p w14:paraId="3A60D4E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Impôts sur les bénéfices (IX)</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2FD542C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4 500,00 € </w:t>
            </w:r>
          </w:p>
        </w:tc>
      </w:tr>
      <w:tr w:rsidR="007C73F3" w:rsidRPr="007C73F3" w14:paraId="7892DA21" w14:textId="77777777" w:rsidTr="000D77D3">
        <w:trPr>
          <w:trHeight w:val="292"/>
        </w:trPr>
        <w:tc>
          <w:tcPr>
            <w:tcW w:w="7919" w:type="dxa"/>
            <w:tcBorders>
              <w:top w:val="nil"/>
              <w:left w:val="single" w:sz="8" w:space="0" w:color="auto"/>
              <w:bottom w:val="single" w:sz="4" w:space="0" w:color="auto"/>
              <w:right w:val="nil"/>
            </w:tcBorders>
            <w:shd w:val="clear" w:color="auto" w:fill="auto"/>
            <w:noWrap/>
            <w:vAlign w:val="bottom"/>
            <w:hideMark/>
          </w:tcPr>
          <w:p w14:paraId="7D508FCB" w14:textId="77777777" w:rsidR="007C73F3" w:rsidRPr="007C73F3" w:rsidRDefault="007C73F3" w:rsidP="007C73F3">
            <w:pPr>
              <w:jc w:val="both"/>
              <w:rPr>
                <w:rFonts w:asciiTheme="minorHAnsi" w:hAnsiTheme="minorHAnsi" w:cstheme="minorHAnsi"/>
                <w:b/>
                <w:bCs/>
                <w:color w:val="000000"/>
                <w:lang w:val="it-IT"/>
              </w:rPr>
            </w:pPr>
            <w:r w:rsidRPr="007C73F3">
              <w:rPr>
                <w:rFonts w:asciiTheme="minorHAnsi" w:hAnsiTheme="minorHAnsi" w:cstheme="minorHAnsi"/>
                <w:b/>
                <w:bCs/>
                <w:color w:val="000000"/>
                <w:lang w:val="it-IT"/>
              </w:rPr>
              <w:t>BENEFICE ou PERTE (I - II +/- III + IV – V + VI - VII - VIII - IX)</w:t>
            </w:r>
          </w:p>
        </w:tc>
        <w:tc>
          <w:tcPr>
            <w:tcW w:w="1540" w:type="dxa"/>
            <w:tcBorders>
              <w:top w:val="nil"/>
              <w:left w:val="single" w:sz="4" w:space="0" w:color="auto"/>
              <w:bottom w:val="single" w:sz="4" w:space="0" w:color="auto"/>
              <w:right w:val="single" w:sz="8" w:space="0" w:color="auto"/>
            </w:tcBorders>
            <w:shd w:val="clear" w:color="auto" w:fill="auto"/>
            <w:noWrap/>
            <w:vAlign w:val="bottom"/>
            <w:hideMark/>
          </w:tcPr>
          <w:p w14:paraId="16A950F1"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lang w:val="it-IT"/>
              </w:rPr>
              <w:t xml:space="preserve">     </w:t>
            </w:r>
            <w:r w:rsidRPr="007C73F3">
              <w:rPr>
                <w:rFonts w:asciiTheme="minorHAnsi" w:hAnsiTheme="minorHAnsi" w:cstheme="minorHAnsi"/>
                <w:b/>
                <w:bCs/>
                <w:color w:val="000000"/>
              </w:rPr>
              <w:t xml:space="preserve">22 680,00 € </w:t>
            </w:r>
          </w:p>
        </w:tc>
      </w:tr>
      <w:tr w:rsidR="007C73F3" w:rsidRPr="007C73F3" w14:paraId="0E3705D4" w14:textId="77777777" w:rsidTr="000D77D3">
        <w:trPr>
          <w:trHeight w:val="283"/>
        </w:trPr>
        <w:tc>
          <w:tcPr>
            <w:tcW w:w="7919" w:type="dxa"/>
            <w:tcBorders>
              <w:top w:val="single" w:sz="4" w:space="0" w:color="auto"/>
              <w:left w:val="single" w:sz="4" w:space="0" w:color="auto"/>
              <w:bottom w:val="single" w:sz="4" w:space="0" w:color="auto"/>
              <w:right w:val="nil"/>
            </w:tcBorders>
            <w:shd w:val="clear" w:color="auto" w:fill="auto"/>
            <w:noWrap/>
            <w:vAlign w:val="bottom"/>
            <w:hideMark/>
          </w:tcPr>
          <w:p w14:paraId="34C7271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 dont reprises sur provisions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5734589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720,00 € </w:t>
            </w:r>
          </w:p>
        </w:tc>
      </w:tr>
      <w:tr w:rsidR="007C73F3" w:rsidRPr="007C73F3" w14:paraId="17705276" w14:textId="77777777" w:rsidTr="000D77D3">
        <w:trPr>
          <w:trHeight w:val="283"/>
        </w:trPr>
        <w:tc>
          <w:tcPr>
            <w:tcW w:w="7919" w:type="dxa"/>
            <w:tcBorders>
              <w:top w:val="single" w:sz="4" w:space="0" w:color="auto"/>
              <w:left w:val="single" w:sz="4" w:space="0" w:color="auto"/>
              <w:bottom w:val="single" w:sz="4" w:space="0" w:color="auto"/>
              <w:right w:val="nil"/>
            </w:tcBorders>
            <w:shd w:val="clear" w:color="auto" w:fill="auto"/>
            <w:noWrap/>
            <w:vAlign w:val="bottom"/>
            <w:hideMark/>
          </w:tcPr>
          <w:p w14:paraId="6FE7443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 dont dotations sur amortissements et  provisions</w:t>
            </w:r>
          </w:p>
        </w:tc>
        <w:tc>
          <w:tcPr>
            <w:tcW w:w="1540" w:type="dxa"/>
            <w:tcBorders>
              <w:top w:val="single" w:sz="4" w:space="0" w:color="auto"/>
              <w:left w:val="nil"/>
              <w:bottom w:val="single" w:sz="4" w:space="0" w:color="auto"/>
              <w:right w:val="single" w:sz="4" w:space="0" w:color="auto"/>
            </w:tcBorders>
            <w:shd w:val="clear" w:color="auto" w:fill="auto"/>
            <w:noWrap/>
            <w:vAlign w:val="bottom"/>
            <w:hideMark/>
          </w:tcPr>
          <w:p w14:paraId="1632018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3 000,00 € </w:t>
            </w:r>
          </w:p>
        </w:tc>
      </w:tr>
    </w:tbl>
    <w:p w14:paraId="2A352485" w14:textId="35FD224C" w:rsidR="003F6D46" w:rsidRPr="007C73F3" w:rsidRDefault="003F6D46" w:rsidP="007C73F3">
      <w:pPr>
        <w:pStyle w:val="Titre2"/>
        <w:tabs>
          <w:tab w:val="left" w:pos="811"/>
        </w:tabs>
        <w:ind w:hanging="219"/>
        <w:jc w:val="both"/>
        <w:rPr>
          <w:rFonts w:asciiTheme="minorHAnsi" w:hAnsiTheme="minorHAnsi" w:cstheme="minorHAnsi"/>
          <w:sz w:val="22"/>
          <w:szCs w:val="22"/>
          <w:u w:val="none"/>
        </w:rPr>
      </w:pPr>
    </w:p>
    <w:p w14:paraId="436268AF" w14:textId="6AF0C9DB" w:rsidR="003F6D46" w:rsidRPr="007C73F3" w:rsidRDefault="003F6D46" w:rsidP="007C73F3">
      <w:pPr>
        <w:pStyle w:val="Corpsdetexte"/>
        <w:spacing w:before="74"/>
        <w:ind w:left="356" w:right="339"/>
        <w:jc w:val="both"/>
        <w:rPr>
          <w:rFonts w:asciiTheme="minorHAnsi" w:hAnsiTheme="minorHAnsi" w:cstheme="minorHAnsi"/>
          <w:sz w:val="22"/>
          <w:szCs w:val="22"/>
        </w:rPr>
      </w:pPr>
    </w:p>
    <w:p w14:paraId="3C057B9B" w14:textId="22EFE6F6" w:rsidR="007C73F3" w:rsidRDefault="007C73F3">
      <w:pPr>
        <w:rPr>
          <w:rFonts w:asciiTheme="minorHAnsi" w:hAnsiTheme="minorHAnsi" w:cstheme="minorHAnsi"/>
        </w:rPr>
      </w:pPr>
      <w:r>
        <w:rPr>
          <w:rFonts w:asciiTheme="minorHAnsi" w:hAnsiTheme="minorHAnsi" w:cstheme="minorHAnsi"/>
        </w:rPr>
        <w:br w:type="page"/>
      </w:r>
    </w:p>
    <w:p w14:paraId="687C2C7A" w14:textId="77777777" w:rsidR="00074718" w:rsidRPr="007C73F3" w:rsidRDefault="00074718" w:rsidP="007C73F3">
      <w:pPr>
        <w:pStyle w:val="Corpsdetexte"/>
        <w:spacing w:before="74"/>
        <w:ind w:left="356" w:right="339"/>
        <w:jc w:val="both"/>
        <w:rPr>
          <w:rFonts w:asciiTheme="minorHAnsi" w:hAnsiTheme="minorHAnsi" w:cstheme="minorHAnsi"/>
          <w:sz w:val="22"/>
          <w:szCs w:val="22"/>
        </w:rPr>
      </w:pPr>
    </w:p>
    <w:p w14:paraId="05F04030" w14:textId="2ACE847C" w:rsidR="003F6D46" w:rsidRPr="007C73F3" w:rsidRDefault="003F6D46"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0" w:name="_Toc116395795"/>
      <w:r w:rsidRPr="007C73F3">
        <w:rPr>
          <w:rFonts w:asciiTheme="minorHAnsi" w:hAnsiTheme="minorHAnsi" w:cstheme="minorHAnsi"/>
          <w:color w:val="244061" w:themeColor="accent1" w:themeShade="80"/>
          <w:sz w:val="22"/>
          <w:szCs w:val="22"/>
        </w:rPr>
        <w:t>Marge commerciale</w:t>
      </w:r>
      <w:bookmarkEnd w:id="0"/>
      <w:r w:rsidRPr="007C73F3">
        <w:rPr>
          <w:rFonts w:asciiTheme="minorHAnsi" w:eastAsiaTheme="majorEastAsia" w:hAnsiTheme="minorHAnsi" w:cstheme="minorHAnsi"/>
          <w:color w:val="244061" w:themeColor="accent1" w:themeShade="80"/>
          <w:sz w:val="22"/>
          <w:szCs w:val="22"/>
        </w:rPr>
        <w:fldChar w:fldCharType="begin"/>
      </w:r>
      <w:r w:rsidRPr="007C73F3">
        <w:rPr>
          <w:rFonts w:asciiTheme="minorHAnsi" w:hAnsiTheme="minorHAnsi" w:cstheme="minorHAnsi"/>
          <w:color w:val="244061" w:themeColor="accent1" w:themeShade="80"/>
          <w:sz w:val="22"/>
          <w:szCs w:val="22"/>
        </w:rPr>
        <w:instrText xml:space="preserve"> LINK Excel.Sheet.8 "C:\\Users\\munie\\AppData\\Local\\Temp\\532-7_tableau_des_sig.xls" "Tableau des SIG!L6C2:L9C11" \a \f 4 \h </w:instrText>
      </w:r>
      <w:r w:rsidR="007C73F3" w:rsidRPr="007C73F3">
        <w:rPr>
          <w:rFonts w:asciiTheme="minorHAnsi" w:hAnsiTheme="minorHAnsi" w:cstheme="minorHAnsi"/>
          <w:color w:val="244061" w:themeColor="accent1" w:themeShade="80"/>
          <w:sz w:val="22"/>
          <w:szCs w:val="22"/>
        </w:rPr>
        <w:instrText xml:space="preserve"> \* MERGEFORMAT </w:instrText>
      </w:r>
      <w:r w:rsidRPr="007C73F3">
        <w:rPr>
          <w:rFonts w:asciiTheme="minorHAnsi" w:eastAsiaTheme="majorEastAsia" w:hAnsiTheme="minorHAnsi" w:cstheme="minorHAnsi"/>
          <w:color w:val="244061" w:themeColor="accent1" w:themeShade="80"/>
          <w:sz w:val="22"/>
          <w:szCs w:val="22"/>
        </w:rPr>
        <w:fldChar w:fldCharType="separate"/>
      </w:r>
    </w:p>
    <w:p w14:paraId="6CDB13D4" w14:textId="77777777" w:rsidR="003F6D46" w:rsidRPr="007C73F3" w:rsidRDefault="003F6D46" w:rsidP="007C73F3">
      <w:pPr>
        <w:jc w:val="both"/>
        <w:rPr>
          <w:rFonts w:asciiTheme="minorHAnsi" w:hAnsiTheme="minorHAnsi" w:cstheme="minorHAnsi"/>
        </w:rPr>
      </w:pPr>
      <w:r w:rsidRPr="007C73F3">
        <w:rPr>
          <w:rFonts w:asciiTheme="minorHAnsi" w:hAnsiTheme="minorHAnsi" w:cstheme="minorHAnsi"/>
        </w:rPr>
        <w:fldChar w:fldCharType="end"/>
      </w:r>
    </w:p>
    <w:tbl>
      <w:tblPr>
        <w:tblW w:w="9377" w:type="dxa"/>
        <w:tblCellMar>
          <w:left w:w="70" w:type="dxa"/>
          <w:right w:w="70" w:type="dxa"/>
        </w:tblCellMar>
        <w:tblLook w:val="04A0" w:firstRow="1" w:lastRow="0" w:firstColumn="1" w:lastColumn="0" w:noHBand="0" w:noVBand="1"/>
      </w:tblPr>
      <w:tblGrid>
        <w:gridCol w:w="191"/>
        <w:gridCol w:w="2943"/>
        <w:gridCol w:w="698"/>
        <w:gridCol w:w="303"/>
        <w:gridCol w:w="3457"/>
        <w:gridCol w:w="1785"/>
      </w:tblGrid>
      <w:tr w:rsidR="003F6D46" w:rsidRPr="007C73F3" w14:paraId="203815AF" w14:textId="77777777" w:rsidTr="00A42E53">
        <w:trPr>
          <w:trHeight w:val="253"/>
        </w:trPr>
        <w:tc>
          <w:tcPr>
            <w:tcW w:w="3832" w:type="dxa"/>
            <w:gridSpan w:val="3"/>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B94942B"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Produits</w:t>
            </w:r>
          </w:p>
        </w:tc>
        <w:tc>
          <w:tcPr>
            <w:tcW w:w="5545"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E04FBAD"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Charges</w:t>
            </w:r>
          </w:p>
        </w:tc>
      </w:tr>
      <w:tr w:rsidR="003F6D46" w:rsidRPr="007C73F3" w14:paraId="4C1D2266" w14:textId="77777777" w:rsidTr="00A42E53">
        <w:trPr>
          <w:trHeight w:val="253"/>
        </w:trPr>
        <w:tc>
          <w:tcPr>
            <w:tcW w:w="3832" w:type="dxa"/>
            <w:gridSpan w:val="3"/>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A49B8A"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En +</w:t>
            </w:r>
          </w:p>
        </w:tc>
        <w:tc>
          <w:tcPr>
            <w:tcW w:w="5545"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FEFC31E"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En -</w:t>
            </w:r>
          </w:p>
        </w:tc>
      </w:tr>
      <w:tr w:rsidR="003F6D46" w:rsidRPr="007C73F3" w14:paraId="0CAA2E9A" w14:textId="77777777" w:rsidTr="00A42E53">
        <w:trPr>
          <w:trHeight w:val="253"/>
        </w:trPr>
        <w:tc>
          <w:tcPr>
            <w:tcW w:w="191" w:type="dxa"/>
            <w:tcBorders>
              <w:top w:val="nil"/>
              <w:left w:val="single" w:sz="8" w:space="0" w:color="auto"/>
              <w:bottom w:val="single" w:sz="4" w:space="0" w:color="auto"/>
              <w:right w:val="single" w:sz="4" w:space="0" w:color="auto"/>
            </w:tcBorders>
            <w:shd w:val="clear" w:color="auto" w:fill="auto"/>
            <w:noWrap/>
            <w:vAlign w:val="center"/>
            <w:hideMark/>
          </w:tcPr>
          <w:p w14:paraId="14BD8E5B"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943" w:type="dxa"/>
            <w:tcBorders>
              <w:top w:val="single" w:sz="4" w:space="0" w:color="auto"/>
              <w:left w:val="nil"/>
              <w:bottom w:val="single" w:sz="4" w:space="0" w:color="auto"/>
              <w:right w:val="single" w:sz="4" w:space="0" w:color="auto"/>
            </w:tcBorders>
            <w:shd w:val="clear" w:color="auto" w:fill="auto"/>
            <w:noWrap/>
            <w:vAlign w:val="center"/>
            <w:hideMark/>
          </w:tcPr>
          <w:p w14:paraId="470AF0BB"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Ventes marchandises (707 - 7097)</w:t>
            </w:r>
          </w:p>
        </w:tc>
        <w:tc>
          <w:tcPr>
            <w:tcW w:w="698" w:type="dxa"/>
            <w:tcBorders>
              <w:top w:val="nil"/>
              <w:left w:val="nil"/>
              <w:bottom w:val="single" w:sz="4" w:space="0" w:color="auto"/>
              <w:right w:val="single" w:sz="4" w:space="0" w:color="auto"/>
            </w:tcBorders>
            <w:shd w:val="clear" w:color="auto" w:fill="auto"/>
            <w:noWrap/>
            <w:vAlign w:val="center"/>
            <w:hideMark/>
          </w:tcPr>
          <w:p w14:paraId="09C20E34"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11820</w:t>
            </w:r>
          </w:p>
        </w:tc>
        <w:tc>
          <w:tcPr>
            <w:tcW w:w="303" w:type="dxa"/>
            <w:tcBorders>
              <w:top w:val="nil"/>
              <w:left w:val="nil"/>
              <w:bottom w:val="single" w:sz="4" w:space="0" w:color="auto"/>
              <w:right w:val="single" w:sz="4" w:space="0" w:color="auto"/>
            </w:tcBorders>
            <w:shd w:val="clear" w:color="auto" w:fill="auto"/>
            <w:noWrap/>
            <w:vAlign w:val="center"/>
            <w:hideMark/>
          </w:tcPr>
          <w:p w14:paraId="74A79351"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457" w:type="dxa"/>
            <w:tcBorders>
              <w:top w:val="single" w:sz="4" w:space="0" w:color="auto"/>
              <w:left w:val="nil"/>
              <w:bottom w:val="single" w:sz="4" w:space="0" w:color="auto"/>
              <w:right w:val="single" w:sz="4" w:space="0" w:color="auto"/>
            </w:tcBorders>
            <w:shd w:val="clear" w:color="auto" w:fill="auto"/>
            <w:noWrap/>
            <w:vAlign w:val="center"/>
            <w:hideMark/>
          </w:tcPr>
          <w:p w14:paraId="5BCB6DA1"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Coût achat marchandises vendues (607 - 6097 +/- 6037)</w:t>
            </w:r>
          </w:p>
        </w:tc>
        <w:tc>
          <w:tcPr>
            <w:tcW w:w="1785" w:type="dxa"/>
            <w:tcBorders>
              <w:top w:val="nil"/>
              <w:left w:val="nil"/>
              <w:bottom w:val="single" w:sz="4" w:space="0" w:color="auto"/>
              <w:right w:val="single" w:sz="8" w:space="0" w:color="auto"/>
            </w:tcBorders>
            <w:shd w:val="clear" w:color="auto" w:fill="auto"/>
            <w:noWrap/>
            <w:vAlign w:val="center"/>
            <w:hideMark/>
          </w:tcPr>
          <w:p w14:paraId="2639A636" w14:textId="77777777" w:rsidR="003F6D46" w:rsidRPr="007C73F3" w:rsidRDefault="003F6D46" w:rsidP="007C73F3">
            <w:pPr>
              <w:jc w:val="both"/>
              <w:rPr>
                <w:rFonts w:asciiTheme="minorHAnsi" w:hAnsiTheme="minorHAnsi" w:cstheme="minorHAnsi"/>
                <w:color w:val="000000"/>
              </w:rPr>
            </w:pPr>
            <w:r w:rsidRPr="007C73F3">
              <w:rPr>
                <w:rFonts w:asciiTheme="minorHAnsi" w:hAnsiTheme="minorHAnsi" w:cstheme="minorHAnsi"/>
                <w:color w:val="000000"/>
              </w:rPr>
              <w:t>6600</w:t>
            </w:r>
          </w:p>
        </w:tc>
      </w:tr>
      <w:tr w:rsidR="003F6D46" w:rsidRPr="007C73F3" w14:paraId="5237D285" w14:textId="77777777" w:rsidTr="00A42E53">
        <w:trPr>
          <w:trHeight w:val="262"/>
        </w:trPr>
        <w:tc>
          <w:tcPr>
            <w:tcW w:w="383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7CA7A45"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 </w:t>
            </w:r>
          </w:p>
        </w:tc>
        <w:tc>
          <w:tcPr>
            <w:tcW w:w="303" w:type="dxa"/>
            <w:tcBorders>
              <w:top w:val="single" w:sz="4" w:space="0" w:color="auto"/>
              <w:left w:val="nil"/>
              <w:bottom w:val="single" w:sz="8" w:space="0" w:color="auto"/>
              <w:right w:val="single" w:sz="4" w:space="0" w:color="auto"/>
            </w:tcBorders>
            <w:shd w:val="clear" w:color="auto" w:fill="auto"/>
            <w:noWrap/>
            <w:vAlign w:val="center"/>
            <w:hideMark/>
          </w:tcPr>
          <w:p w14:paraId="2DC1AF57"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 </w:t>
            </w:r>
          </w:p>
        </w:tc>
        <w:tc>
          <w:tcPr>
            <w:tcW w:w="3457" w:type="dxa"/>
            <w:tcBorders>
              <w:top w:val="nil"/>
              <w:left w:val="nil"/>
              <w:bottom w:val="single" w:sz="8" w:space="0" w:color="auto"/>
              <w:right w:val="single" w:sz="4" w:space="0" w:color="auto"/>
            </w:tcBorders>
            <w:shd w:val="clear" w:color="000000" w:fill="FFFFFF"/>
            <w:vAlign w:val="center"/>
            <w:hideMark/>
          </w:tcPr>
          <w:p w14:paraId="7A706342" w14:textId="77777777" w:rsidR="003F6D46" w:rsidRPr="007C73F3" w:rsidRDefault="003F6D46" w:rsidP="007C73F3">
            <w:pPr>
              <w:jc w:val="both"/>
              <w:rPr>
                <w:rFonts w:asciiTheme="minorHAnsi" w:hAnsiTheme="minorHAnsi" w:cstheme="minorHAnsi"/>
                <w:b/>
                <w:bCs/>
              </w:rPr>
            </w:pPr>
            <w:r w:rsidRPr="007C73F3">
              <w:rPr>
                <w:rFonts w:asciiTheme="minorHAnsi" w:hAnsiTheme="minorHAnsi" w:cstheme="minorHAnsi"/>
                <w:b/>
                <w:bCs/>
              </w:rPr>
              <w:t>Total</w:t>
            </w:r>
          </w:p>
        </w:tc>
        <w:tc>
          <w:tcPr>
            <w:tcW w:w="1785" w:type="dxa"/>
            <w:tcBorders>
              <w:top w:val="nil"/>
              <w:left w:val="nil"/>
              <w:bottom w:val="single" w:sz="8" w:space="0" w:color="auto"/>
              <w:right w:val="single" w:sz="8" w:space="0" w:color="auto"/>
            </w:tcBorders>
            <w:shd w:val="clear" w:color="auto" w:fill="auto"/>
            <w:noWrap/>
            <w:vAlign w:val="bottom"/>
            <w:hideMark/>
          </w:tcPr>
          <w:p w14:paraId="449CE632" w14:textId="77777777" w:rsidR="003F6D46" w:rsidRPr="007C73F3" w:rsidRDefault="003F6D46" w:rsidP="007C73F3">
            <w:pPr>
              <w:jc w:val="both"/>
              <w:rPr>
                <w:rFonts w:asciiTheme="minorHAnsi" w:hAnsiTheme="minorHAnsi" w:cstheme="minorHAnsi"/>
                <w:b/>
                <w:bCs/>
                <w:color w:val="000000"/>
              </w:rPr>
            </w:pPr>
            <w:r w:rsidRPr="007C73F3">
              <w:rPr>
                <w:rFonts w:asciiTheme="minorHAnsi" w:hAnsiTheme="minorHAnsi" w:cstheme="minorHAnsi"/>
                <w:b/>
                <w:bCs/>
                <w:color w:val="000000"/>
              </w:rPr>
              <w:t>5220</w:t>
            </w:r>
          </w:p>
        </w:tc>
      </w:tr>
    </w:tbl>
    <w:p w14:paraId="429427A9" w14:textId="77777777" w:rsidR="003F6D46" w:rsidRPr="007C73F3" w:rsidRDefault="003F6D46" w:rsidP="007C73F3">
      <w:pPr>
        <w:jc w:val="both"/>
        <w:rPr>
          <w:rFonts w:asciiTheme="minorHAnsi" w:hAnsiTheme="minorHAnsi" w:cstheme="minorHAnsi"/>
        </w:rPr>
      </w:pPr>
    </w:p>
    <w:p w14:paraId="48C25516" w14:textId="77777777" w:rsidR="003F6D46" w:rsidRPr="007C73F3" w:rsidRDefault="003F6D46"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La marge commerciale est un indicateur réservé aux seules activités de négoce. Elle correspond à la différence entre un chiffre d’affaires et le coût d’achat des marchandises.</w:t>
      </w:r>
    </w:p>
    <w:p w14:paraId="62470CE6" w14:textId="77777777" w:rsidR="003F6D46" w:rsidRPr="007C73F3" w:rsidRDefault="003F6D46"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 xml:space="preserve">Le calcul de la marge commerciale s’applique aux marchandises que l’entreprise achète pour revendre en l’état, sans transformation ou avec une transformation très mineure. Indicateur fondamental des entreprises commerciales. </w:t>
      </w:r>
    </w:p>
    <w:p w14:paraId="32629060" w14:textId="77777777" w:rsidR="003F6D46" w:rsidRPr="007C73F3" w:rsidRDefault="003F6D46" w:rsidP="007C73F3">
      <w:pPr>
        <w:pStyle w:val="Corpsdetexte"/>
        <w:spacing w:before="74"/>
        <w:ind w:left="356" w:right="339"/>
        <w:jc w:val="both"/>
        <w:rPr>
          <w:rFonts w:asciiTheme="minorHAnsi" w:hAnsiTheme="minorHAnsi" w:cstheme="minorHAnsi"/>
          <w:sz w:val="22"/>
          <w:szCs w:val="22"/>
        </w:rPr>
      </w:pPr>
    </w:p>
    <w:p w14:paraId="60D6C787" w14:textId="7888654F" w:rsidR="004075DA" w:rsidRPr="007C73F3" w:rsidRDefault="004075DA" w:rsidP="007C73F3">
      <w:pPr>
        <w:pStyle w:val="Corpsdetexte"/>
        <w:spacing w:before="10"/>
        <w:jc w:val="both"/>
        <w:rPr>
          <w:rFonts w:asciiTheme="minorHAnsi" w:hAnsiTheme="minorHAnsi" w:cstheme="minorHAnsi"/>
          <w:sz w:val="22"/>
          <w:szCs w:val="22"/>
        </w:rPr>
      </w:pPr>
    </w:p>
    <w:p w14:paraId="0063C04E"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sz w:val="22"/>
          <w:szCs w:val="22"/>
        </w:rPr>
      </w:pPr>
      <w:bookmarkStart w:id="1" w:name="_Toc116395796"/>
      <w:r w:rsidRPr="007C73F3">
        <w:rPr>
          <w:rFonts w:asciiTheme="minorHAnsi" w:hAnsiTheme="minorHAnsi" w:cstheme="minorHAnsi"/>
          <w:color w:val="244061" w:themeColor="accent1" w:themeShade="80"/>
          <w:sz w:val="22"/>
          <w:szCs w:val="22"/>
        </w:rPr>
        <w:t>Production de</w:t>
      </w:r>
      <w:r w:rsidRPr="007C73F3">
        <w:rPr>
          <w:rFonts w:asciiTheme="minorHAnsi" w:hAnsiTheme="minorHAnsi" w:cstheme="minorHAnsi"/>
          <w:color w:val="244061" w:themeColor="accent1" w:themeShade="80"/>
          <w:spacing w:val="-5"/>
          <w:sz w:val="22"/>
          <w:szCs w:val="22"/>
        </w:rPr>
        <w:t xml:space="preserve"> </w:t>
      </w:r>
      <w:r w:rsidRPr="007C73F3">
        <w:rPr>
          <w:rFonts w:asciiTheme="minorHAnsi" w:hAnsiTheme="minorHAnsi" w:cstheme="minorHAnsi"/>
          <w:color w:val="244061" w:themeColor="accent1" w:themeShade="80"/>
          <w:sz w:val="22"/>
          <w:szCs w:val="22"/>
        </w:rPr>
        <w:t>l’exercice</w:t>
      </w:r>
      <w:bookmarkEnd w:id="1"/>
    </w:p>
    <w:p w14:paraId="0DD5150E" w14:textId="77777777" w:rsidR="00074718" w:rsidRPr="007C73F3" w:rsidRDefault="00074718" w:rsidP="007C73F3">
      <w:pPr>
        <w:jc w:val="both"/>
        <w:rPr>
          <w:rFonts w:asciiTheme="minorHAnsi" w:hAnsiTheme="minorHAnsi" w:cstheme="minorHAnsi"/>
        </w:rPr>
      </w:pPr>
    </w:p>
    <w:tbl>
      <w:tblPr>
        <w:tblW w:w="5781" w:type="dxa"/>
        <w:jc w:val="center"/>
        <w:tblCellMar>
          <w:left w:w="70" w:type="dxa"/>
          <w:right w:w="70" w:type="dxa"/>
        </w:tblCellMar>
        <w:tblLook w:val="04A0" w:firstRow="1" w:lastRow="0" w:firstColumn="1" w:lastColumn="0" w:noHBand="0" w:noVBand="1"/>
      </w:tblPr>
      <w:tblGrid>
        <w:gridCol w:w="409"/>
        <w:gridCol w:w="239"/>
        <w:gridCol w:w="1541"/>
        <w:gridCol w:w="2093"/>
        <w:gridCol w:w="1499"/>
      </w:tblGrid>
      <w:tr w:rsidR="00074718" w:rsidRPr="007C73F3" w14:paraId="799ECD17" w14:textId="77777777" w:rsidTr="00A42E53">
        <w:trPr>
          <w:trHeight w:val="300"/>
          <w:jc w:val="center"/>
        </w:trPr>
        <w:tc>
          <w:tcPr>
            <w:tcW w:w="5781" w:type="dxa"/>
            <w:gridSpan w:val="5"/>
            <w:tcBorders>
              <w:top w:val="single" w:sz="8" w:space="0" w:color="auto"/>
              <w:left w:val="single" w:sz="8" w:space="0" w:color="auto"/>
              <w:bottom w:val="nil"/>
              <w:right w:val="single" w:sz="8" w:space="0" w:color="000000"/>
            </w:tcBorders>
            <w:shd w:val="clear" w:color="000000" w:fill="FFFFFF"/>
            <w:noWrap/>
            <w:vAlign w:val="center"/>
            <w:hideMark/>
          </w:tcPr>
          <w:p w14:paraId="42956DB7"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Produits</w:t>
            </w:r>
          </w:p>
        </w:tc>
      </w:tr>
      <w:tr w:rsidR="00074718" w:rsidRPr="007C73F3" w14:paraId="0E380853" w14:textId="77777777" w:rsidTr="00A42E53">
        <w:trPr>
          <w:trHeight w:val="300"/>
          <w:jc w:val="center"/>
        </w:trPr>
        <w:tc>
          <w:tcPr>
            <w:tcW w:w="5781" w:type="dxa"/>
            <w:gridSpan w:val="5"/>
            <w:tcBorders>
              <w:top w:val="single" w:sz="8" w:space="0" w:color="auto"/>
              <w:left w:val="single" w:sz="8" w:space="0" w:color="auto"/>
              <w:bottom w:val="nil"/>
              <w:right w:val="single" w:sz="8" w:space="0" w:color="000000"/>
            </w:tcBorders>
            <w:shd w:val="clear" w:color="000000" w:fill="FFFFFF"/>
            <w:noWrap/>
            <w:vAlign w:val="center"/>
            <w:hideMark/>
          </w:tcPr>
          <w:p w14:paraId="5C2EE5F0"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En +</w:t>
            </w:r>
          </w:p>
        </w:tc>
      </w:tr>
      <w:tr w:rsidR="00074718" w:rsidRPr="007C73F3" w14:paraId="1565D7C7" w14:textId="77777777" w:rsidTr="00A42E53">
        <w:trPr>
          <w:trHeight w:val="290"/>
          <w:jc w:val="center"/>
        </w:trPr>
        <w:tc>
          <w:tcPr>
            <w:tcW w:w="409" w:type="dxa"/>
            <w:tcBorders>
              <w:top w:val="single" w:sz="8" w:space="0" w:color="auto"/>
              <w:left w:val="single" w:sz="8" w:space="0" w:color="auto"/>
              <w:bottom w:val="nil"/>
              <w:right w:val="nil"/>
            </w:tcBorders>
            <w:shd w:val="clear" w:color="000000" w:fill="FFFFFF"/>
            <w:noWrap/>
            <w:vAlign w:val="bottom"/>
            <w:hideMark/>
          </w:tcPr>
          <w:p w14:paraId="16A40D5B"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39" w:type="dxa"/>
            <w:tcBorders>
              <w:top w:val="single" w:sz="8" w:space="0" w:color="auto"/>
              <w:left w:val="nil"/>
              <w:bottom w:val="nil"/>
              <w:right w:val="nil"/>
            </w:tcBorders>
            <w:shd w:val="clear" w:color="000000" w:fill="FFFFFF"/>
            <w:noWrap/>
            <w:vAlign w:val="bottom"/>
            <w:hideMark/>
          </w:tcPr>
          <w:p w14:paraId="2EA10E30"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541" w:type="dxa"/>
            <w:tcBorders>
              <w:top w:val="single" w:sz="8" w:space="0" w:color="auto"/>
              <w:left w:val="nil"/>
              <w:bottom w:val="nil"/>
              <w:right w:val="nil"/>
            </w:tcBorders>
            <w:shd w:val="clear" w:color="000000" w:fill="FFFFFF"/>
            <w:noWrap/>
            <w:vAlign w:val="center"/>
            <w:hideMark/>
          </w:tcPr>
          <w:p w14:paraId="73AA0EC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093" w:type="dxa"/>
            <w:tcBorders>
              <w:top w:val="single" w:sz="8" w:space="0" w:color="auto"/>
              <w:left w:val="nil"/>
              <w:bottom w:val="nil"/>
              <w:right w:val="single" w:sz="4" w:space="0" w:color="auto"/>
            </w:tcBorders>
            <w:shd w:val="clear" w:color="000000" w:fill="FFFFFF"/>
            <w:noWrap/>
            <w:vAlign w:val="center"/>
            <w:hideMark/>
          </w:tcPr>
          <w:p w14:paraId="5E057268"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499" w:type="dxa"/>
            <w:tcBorders>
              <w:top w:val="single" w:sz="8" w:space="0" w:color="auto"/>
              <w:left w:val="nil"/>
              <w:bottom w:val="nil"/>
              <w:right w:val="single" w:sz="8" w:space="0" w:color="auto"/>
            </w:tcBorders>
            <w:shd w:val="clear" w:color="000000" w:fill="FFFFFF"/>
            <w:noWrap/>
            <w:vAlign w:val="center"/>
            <w:hideMark/>
          </w:tcPr>
          <w:p w14:paraId="1202EDB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r>
      <w:tr w:rsidR="00074718" w:rsidRPr="007C73F3" w14:paraId="35F03C22" w14:textId="77777777" w:rsidTr="00A42E53">
        <w:trPr>
          <w:trHeight w:val="290"/>
          <w:jc w:val="center"/>
        </w:trPr>
        <w:tc>
          <w:tcPr>
            <w:tcW w:w="409" w:type="dxa"/>
            <w:tcBorders>
              <w:top w:val="nil"/>
              <w:left w:val="single" w:sz="8" w:space="0" w:color="auto"/>
              <w:bottom w:val="nil"/>
              <w:right w:val="nil"/>
            </w:tcBorders>
            <w:shd w:val="clear" w:color="000000" w:fill="FFFFFF"/>
            <w:noWrap/>
            <w:vAlign w:val="bottom"/>
            <w:hideMark/>
          </w:tcPr>
          <w:p w14:paraId="7F13A868"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xml:space="preserve"> +</w:t>
            </w:r>
          </w:p>
        </w:tc>
        <w:tc>
          <w:tcPr>
            <w:tcW w:w="3873" w:type="dxa"/>
            <w:gridSpan w:val="3"/>
            <w:tcBorders>
              <w:top w:val="nil"/>
              <w:left w:val="nil"/>
              <w:bottom w:val="single" w:sz="4" w:space="0" w:color="auto"/>
              <w:right w:val="single" w:sz="4" w:space="0" w:color="000000"/>
            </w:tcBorders>
            <w:shd w:val="clear" w:color="000000" w:fill="FFFFFF"/>
            <w:noWrap/>
            <w:vAlign w:val="center"/>
            <w:hideMark/>
          </w:tcPr>
          <w:p w14:paraId="3030AA0C"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Production vendue (70 - 709 (sauf 707 et 7097))</w:t>
            </w:r>
          </w:p>
        </w:tc>
        <w:tc>
          <w:tcPr>
            <w:tcW w:w="1499" w:type="dxa"/>
            <w:tcBorders>
              <w:top w:val="nil"/>
              <w:left w:val="nil"/>
              <w:bottom w:val="single" w:sz="4" w:space="0" w:color="auto"/>
              <w:right w:val="single" w:sz="8" w:space="0" w:color="auto"/>
            </w:tcBorders>
            <w:shd w:val="clear" w:color="auto" w:fill="auto"/>
            <w:noWrap/>
            <w:vAlign w:val="center"/>
            <w:hideMark/>
          </w:tcPr>
          <w:p w14:paraId="55F86965"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96 120</w:t>
            </w:r>
          </w:p>
        </w:tc>
      </w:tr>
      <w:tr w:rsidR="00074718" w:rsidRPr="007C73F3" w14:paraId="2CE80EB9" w14:textId="77777777" w:rsidTr="00A42E53">
        <w:trPr>
          <w:trHeight w:val="290"/>
          <w:jc w:val="center"/>
        </w:trPr>
        <w:tc>
          <w:tcPr>
            <w:tcW w:w="409" w:type="dxa"/>
            <w:tcBorders>
              <w:top w:val="nil"/>
              <w:left w:val="single" w:sz="8" w:space="0" w:color="auto"/>
              <w:bottom w:val="nil"/>
              <w:right w:val="nil"/>
            </w:tcBorders>
            <w:shd w:val="clear" w:color="000000" w:fill="FFFFFF"/>
            <w:noWrap/>
            <w:vAlign w:val="bottom"/>
            <w:hideMark/>
          </w:tcPr>
          <w:p w14:paraId="5C3FA22A"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xml:space="preserve"> +</w:t>
            </w:r>
          </w:p>
        </w:tc>
        <w:tc>
          <w:tcPr>
            <w:tcW w:w="387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03D1FD8"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Production stockée (+/- 713)</w:t>
            </w:r>
          </w:p>
        </w:tc>
        <w:tc>
          <w:tcPr>
            <w:tcW w:w="1499" w:type="dxa"/>
            <w:tcBorders>
              <w:top w:val="nil"/>
              <w:left w:val="nil"/>
              <w:bottom w:val="single" w:sz="4" w:space="0" w:color="auto"/>
              <w:right w:val="single" w:sz="8" w:space="0" w:color="auto"/>
            </w:tcBorders>
            <w:shd w:val="clear" w:color="auto" w:fill="auto"/>
            <w:noWrap/>
            <w:vAlign w:val="center"/>
            <w:hideMark/>
          </w:tcPr>
          <w:p w14:paraId="13FB5B3E"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6 600</w:t>
            </w:r>
          </w:p>
        </w:tc>
      </w:tr>
      <w:tr w:rsidR="00074718" w:rsidRPr="007C73F3" w14:paraId="5F75452F" w14:textId="77777777" w:rsidTr="00A42E53">
        <w:trPr>
          <w:trHeight w:val="290"/>
          <w:jc w:val="center"/>
        </w:trPr>
        <w:tc>
          <w:tcPr>
            <w:tcW w:w="409" w:type="dxa"/>
            <w:tcBorders>
              <w:top w:val="nil"/>
              <w:left w:val="single" w:sz="8" w:space="0" w:color="auto"/>
              <w:bottom w:val="nil"/>
              <w:right w:val="nil"/>
            </w:tcBorders>
            <w:shd w:val="clear" w:color="000000" w:fill="FFFFFF"/>
            <w:noWrap/>
            <w:vAlign w:val="bottom"/>
            <w:hideMark/>
          </w:tcPr>
          <w:p w14:paraId="5D89A7B2"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xml:space="preserve"> +</w:t>
            </w:r>
          </w:p>
        </w:tc>
        <w:tc>
          <w:tcPr>
            <w:tcW w:w="3873"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04F3455D"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Production immobilisée (72)</w:t>
            </w:r>
          </w:p>
        </w:tc>
        <w:tc>
          <w:tcPr>
            <w:tcW w:w="1499" w:type="dxa"/>
            <w:tcBorders>
              <w:top w:val="nil"/>
              <w:left w:val="nil"/>
              <w:bottom w:val="single" w:sz="4" w:space="0" w:color="auto"/>
              <w:right w:val="single" w:sz="8" w:space="0" w:color="auto"/>
            </w:tcBorders>
            <w:shd w:val="clear" w:color="auto" w:fill="auto"/>
            <w:noWrap/>
            <w:vAlign w:val="center"/>
            <w:hideMark/>
          </w:tcPr>
          <w:p w14:paraId="03B8B145"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1 200</w:t>
            </w:r>
          </w:p>
        </w:tc>
      </w:tr>
      <w:tr w:rsidR="00074718" w:rsidRPr="007C73F3" w14:paraId="49C49EFA" w14:textId="77777777" w:rsidTr="00A42E53">
        <w:trPr>
          <w:trHeight w:val="300"/>
          <w:jc w:val="center"/>
        </w:trPr>
        <w:tc>
          <w:tcPr>
            <w:tcW w:w="409" w:type="dxa"/>
            <w:tcBorders>
              <w:top w:val="nil"/>
              <w:left w:val="single" w:sz="8" w:space="0" w:color="auto"/>
              <w:bottom w:val="single" w:sz="8" w:space="0" w:color="auto"/>
              <w:right w:val="nil"/>
            </w:tcBorders>
            <w:shd w:val="clear" w:color="000000" w:fill="FFFFFF"/>
            <w:noWrap/>
            <w:vAlign w:val="bottom"/>
            <w:hideMark/>
          </w:tcPr>
          <w:p w14:paraId="30EC00DB"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39" w:type="dxa"/>
            <w:tcBorders>
              <w:top w:val="nil"/>
              <w:left w:val="nil"/>
              <w:bottom w:val="single" w:sz="8" w:space="0" w:color="auto"/>
              <w:right w:val="nil"/>
            </w:tcBorders>
            <w:shd w:val="clear" w:color="000000" w:fill="FFFFFF"/>
            <w:noWrap/>
            <w:vAlign w:val="bottom"/>
            <w:hideMark/>
          </w:tcPr>
          <w:p w14:paraId="68E990CC"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1541" w:type="dxa"/>
            <w:tcBorders>
              <w:top w:val="nil"/>
              <w:left w:val="nil"/>
              <w:bottom w:val="single" w:sz="8" w:space="0" w:color="auto"/>
              <w:right w:val="nil"/>
            </w:tcBorders>
            <w:shd w:val="clear" w:color="000000" w:fill="FFFFFF"/>
            <w:vAlign w:val="center"/>
            <w:hideMark/>
          </w:tcPr>
          <w:p w14:paraId="6364C7A3"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093" w:type="dxa"/>
            <w:tcBorders>
              <w:top w:val="nil"/>
              <w:left w:val="nil"/>
              <w:bottom w:val="single" w:sz="8" w:space="0" w:color="auto"/>
              <w:right w:val="single" w:sz="4" w:space="0" w:color="auto"/>
            </w:tcBorders>
            <w:shd w:val="clear" w:color="000000" w:fill="FFFFFF"/>
            <w:vAlign w:val="center"/>
            <w:hideMark/>
          </w:tcPr>
          <w:p w14:paraId="2C4B96C7"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Total</w:t>
            </w:r>
          </w:p>
        </w:tc>
        <w:tc>
          <w:tcPr>
            <w:tcW w:w="1499" w:type="dxa"/>
            <w:tcBorders>
              <w:top w:val="single" w:sz="4" w:space="0" w:color="auto"/>
              <w:left w:val="nil"/>
              <w:bottom w:val="single" w:sz="8" w:space="0" w:color="auto"/>
              <w:right w:val="single" w:sz="8" w:space="0" w:color="auto"/>
            </w:tcBorders>
            <w:shd w:val="clear" w:color="000000" w:fill="FFFFFF"/>
            <w:noWrap/>
            <w:vAlign w:val="center"/>
            <w:hideMark/>
          </w:tcPr>
          <w:p w14:paraId="6AE40C9C"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103 920</w:t>
            </w:r>
          </w:p>
        </w:tc>
      </w:tr>
    </w:tbl>
    <w:p w14:paraId="1713C2A7" w14:textId="77777777" w:rsidR="00074718" w:rsidRPr="007C73F3" w:rsidRDefault="00074718" w:rsidP="007C73F3">
      <w:pPr>
        <w:pStyle w:val="Corpsdetexte"/>
        <w:jc w:val="both"/>
        <w:rPr>
          <w:rFonts w:asciiTheme="minorHAnsi" w:hAnsiTheme="minorHAnsi" w:cstheme="minorHAnsi"/>
          <w:sz w:val="22"/>
          <w:szCs w:val="22"/>
        </w:rPr>
      </w:pPr>
    </w:p>
    <w:p w14:paraId="6C1F2E5F" w14:textId="77777777"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La production de l’exercice prend en compte l’intégralité de l’activité hors négoce de l’entreprise, c’est-à-dire la valeur des biens et services fabriqués par l’entreprise, qu’ils soient vendus, stockés ou utilisés pour ses besoins en immobilisations. Cet indicateur concerne les entreprises industrielles.</w:t>
      </w:r>
    </w:p>
    <w:p w14:paraId="23A37B9E" w14:textId="77777777" w:rsidR="00074718" w:rsidRPr="007C73F3" w:rsidRDefault="00074718" w:rsidP="007C73F3">
      <w:pPr>
        <w:pStyle w:val="Corpsdetexte"/>
        <w:spacing w:before="10"/>
        <w:jc w:val="both"/>
        <w:rPr>
          <w:rFonts w:asciiTheme="minorHAnsi" w:hAnsiTheme="minorHAnsi" w:cstheme="minorHAnsi"/>
          <w:sz w:val="22"/>
          <w:szCs w:val="22"/>
        </w:rPr>
      </w:pPr>
    </w:p>
    <w:p w14:paraId="2AB17982" w14:textId="46F46CB8" w:rsidR="004075DA" w:rsidRPr="007C73F3" w:rsidRDefault="004075DA" w:rsidP="007C73F3">
      <w:pPr>
        <w:ind w:left="219"/>
        <w:jc w:val="both"/>
        <w:rPr>
          <w:rFonts w:asciiTheme="minorHAnsi" w:hAnsiTheme="minorHAnsi" w:cstheme="minorHAnsi"/>
          <w:b/>
          <w:u w:val="thick"/>
        </w:rPr>
      </w:pPr>
    </w:p>
    <w:p w14:paraId="7CF69C15" w14:textId="77777777" w:rsidR="00074718" w:rsidRPr="007C73F3" w:rsidRDefault="00074718" w:rsidP="007C73F3">
      <w:pPr>
        <w:pStyle w:val="Paragraphedeliste"/>
        <w:jc w:val="both"/>
        <w:rPr>
          <w:rFonts w:asciiTheme="minorHAnsi" w:hAnsiTheme="minorHAnsi" w:cstheme="minorHAnsi"/>
        </w:rPr>
      </w:pPr>
    </w:p>
    <w:p w14:paraId="1BCEBEE0"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2" w:name="_Toc116395797"/>
      <w:r w:rsidRPr="007C73F3">
        <w:rPr>
          <w:rFonts w:asciiTheme="minorHAnsi" w:hAnsiTheme="minorHAnsi" w:cstheme="minorHAnsi"/>
          <w:color w:val="244061" w:themeColor="accent1" w:themeShade="80"/>
          <w:sz w:val="22"/>
          <w:szCs w:val="22"/>
        </w:rPr>
        <w:t>Valeur Ajoutée</w:t>
      </w:r>
      <w:bookmarkEnd w:id="2"/>
      <w:r w:rsidRPr="007C73F3">
        <w:rPr>
          <w:rFonts w:asciiTheme="minorHAnsi" w:hAnsiTheme="minorHAnsi" w:cstheme="minorHAnsi"/>
          <w:color w:val="244061" w:themeColor="accent1" w:themeShade="80"/>
          <w:spacing w:val="-3"/>
          <w:sz w:val="22"/>
          <w:szCs w:val="22"/>
        </w:rPr>
        <w:t xml:space="preserve"> </w:t>
      </w:r>
    </w:p>
    <w:tbl>
      <w:tblPr>
        <w:tblpPr w:leftFromText="141" w:rightFromText="141" w:vertAnchor="page" w:horzAnchor="margin" w:tblpY="11809"/>
        <w:tblW w:w="9419" w:type="dxa"/>
        <w:tblCellMar>
          <w:left w:w="70" w:type="dxa"/>
          <w:right w:w="70" w:type="dxa"/>
        </w:tblCellMar>
        <w:tblLook w:val="04A0" w:firstRow="1" w:lastRow="0" w:firstColumn="1" w:lastColumn="0" w:noHBand="0" w:noVBand="1"/>
      </w:tblPr>
      <w:tblGrid>
        <w:gridCol w:w="252"/>
        <w:gridCol w:w="439"/>
        <w:gridCol w:w="2027"/>
        <w:gridCol w:w="1142"/>
        <w:gridCol w:w="196"/>
        <w:gridCol w:w="233"/>
        <w:gridCol w:w="669"/>
        <w:gridCol w:w="2863"/>
        <w:gridCol w:w="1598"/>
      </w:tblGrid>
      <w:tr w:rsidR="007C73F3" w:rsidRPr="007C73F3" w14:paraId="42246EB2" w14:textId="77777777" w:rsidTr="007C73F3">
        <w:trPr>
          <w:trHeight w:val="562"/>
        </w:trPr>
        <w:tc>
          <w:tcPr>
            <w:tcW w:w="252" w:type="dxa"/>
            <w:tcBorders>
              <w:top w:val="single" w:sz="4" w:space="0" w:color="auto"/>
              <w:left w:val="single" w:sz="4" w:space="0" w:color="auto"/>
              <w:bottom w:val="nil"/>
              <w:right w:val="nil"/>
            </w:tcBorders>
            <w:shd w:val="clear" w:color="auto" w:fill="auto"/>
            <w:noWrap/>
            <w:vAlign w:val="bottom"/>
            <w:hideMark/>
          </w:tcPr>
          <w:p w14:paraId="689717B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439" w:type="dxa"/>
            <w:tcBorders>
              <w:top w:val="single" w:sz="4" w:space="0" w:color="auto"/>
              <w:left w:val="nil"/>
              <w:bottom w:val="nil"/>
              <w:right w:val="nil"/>
            </w:tcBorders>
            <w:shd w:val="clear" w:color="auto" w:fill="auto"/>
            <w:noWrap/>
            <w:vAlign w:val="center"/>
            <w:hideMark/>
          </w:tcPr>
          <w:p w14:paraId="07764172"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027" w:type="dxa"/>
            <w:tcBorders>
              <w:top w:val="single" w:sz="4" w:space="0" w:color="auto"/>
              <w:left w:val="nil"/>
              <w:bottom w:val="nil"/>
              <w:right w:val="single" w:sz="4" w:space="0" w:color="auto"/>
            </w:tcBorders>
            <w:shd w:val="clear" w:color="auto" w:fill="auto"/>
            <w:noWrap/>
            <w:vAlign w:val="center"/>
            <w:hideMark/>
          </w:tcPr>
          <w:p w14:paraId="5EB96417"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142" w:type="dxa"/>
            <w:tcBorders>
              <w:top w:val="single" w:sz="4" w:space="0" w:color="auto"/>
              <w:left w:val="nil"/>
              <w:bottom w:val="nil"/>
              <w:right w:val="single" w:sz="4" w:space="0" w:color="auto"/>
            </w:tcBorders>
            <w:shd w:val="clear" w:color="auto" w:fill="auto"/>
            <w:noWrap/>
            <w:vAlign w:val="center"/>
            <w:hideMark/>
          </w:tcPr>
          <w:p w14:paraId="0941B09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96" w:type="dxa"/>
            <w:tcBorders>
              <w:top w:val="single" w:sz="4" w:space="0" w:color="auto"/>
              <w:left w:val="nil"/>
              <w:bottom w:val="nil"/>
              <w:right w:val="nil"/>
            </w:tcBorders>
            <w:shd w:val="clear" w:color="auto" w:fill="auto"/>
            <w:noWrap/>
            <w:vAlign w:val="bottom"/>
            <w:hideMark/>
          </w:tcPr>
          <w:p w14:paraId="3820F384"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33" w:type="dxa"/>
            <w:tcBorders>
              <w:top w:val="single" w:sz="4" w:space="0" w:color="auto"/>
              <w:left w:val="nil"/>
              <w:bottom w:val="nil"/>
              <w:right w:val="nil"/>
            </w:tcBorders>
            <w:shd w:val="clear" w:color="auto" w:fill="auto"/>
            <w:noWrap/>
            <w:vAlign w:val="bottom"/>
            <w:hideMark/>
          </w:tcPr>
          <w:p w14:paraId="632AD42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69" w:type="dxa"/>
            <w:tcBorders>
              <w:top w:val="single" w:sz="4" w:space="0" w:color="auto"/>
              <w:left w:val="nil"/>
              <w:bottom w:val="nil"/>
              <w:right w:val="nil"/>
            </w:tcBorders>
            <w:shd w:val="clear" w:color="auto" w:fill="auto"/>
            <w:noWrap/>
            <w:vAlign w:val="center"/>
            <w:hideMark/>
          </w:tcPr>
          <w:p w14:paraId="7D1B08F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863" w:type="dxa"/>
            <w:tcBorders>
              <w:top w:val="single" w:sz="4" w:space="0" w:color="auto"/>
              <w:left w:val="nil"/>
              <w:bottom w:val="nil"/>
              <w:right w:val="single" w:sz="4" w:space="0" w:color="auto"/>
            </w:tcBorders>
            <w:shd w:val="clear" w:color="auto" w:fill="auto"/>
            <w:noWrap/>
            <w:vAlign w:val="center"/>
            <w:hideMark/>
          </w:tcPr>
          <w:p w14:paraId="1134735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598" w:type="dxa"/>
            <w:tcBorders>
              <w:top w:val="single" w:sz="4" w:space="0" w:color="auto"/>
              <w:left w:val="nil"/>
              <w:bottom w:val="nil"/>
              <w:right w:val="single" w:sz="4" w:space="0" w:color="auto"/>
            </w:tcBorders>
            <w:shd w:val="clear" w:color="auto" w:fill="auto"/>
            <w:noWrap/>
            <w:vAlign w:val="center"/>
            <w:hideMark/>
          </w:tcPr>
          <w:p w14:paraId="243937F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03458B0B" w14:textId="77777777" w:rsidTr="007C73F3">
        <w:trPr>
          <w:trHeight w:val="562"/>
        </w:trPr>
        <w:tc>
          <w:tcPr>
            <w:tcW w:w="252" w:type="dxa"/>
            <w:tcBorders>
              <w:top w:val="nil"/>
              <w:left w:val="single" w:sz="4" w:space="0" w:color="auto"/>
              <w:bottom w:val="nil"/>
              <w:right w:val="nil"/>
            </w:tcBorders>
            <w:shd w:val="clear" w:color="auto" w:fill="auto"/>
            <w:noWrap/>
            <w:vAlign w:val="bottom"/>
            <w:hideMark/>
          </w:tcPr>
          <w:p w14:paraId="0AB78174" w14:textId="386729D0" w:rsidR="007C73F3" w:rsidRPr="007C73F3" w:rsidRDefault="007C73F3" w:rsidP="007C73F3">
            <w:pPr>
              <w:jc w:val="both"/>
              <w:rPr>
                <w:rFonts w:asciiTheme="minorHAnsi" w:hAnsiTheme="minorHAnsi" w:cstheme="minorHAnsi"/>
              </w:rPr>
            </w:pPr>
          </w:p>
        </w:tc>
        <w:tc>
          <w:tcPr>
            <w:tcW w:w="2466" w:type="dxa"/>
            <w:gridSpan w:val="2"/>
            <w:tcBorders>
              <w:top w:val="nil"/>
              <w:left w:val="nil"/>
              <w:bottom w:val="single" w:sz="4" w:space="0" w:color="auto"/>
              <w:right w:val="single" w:sz="4" w:space="0" w:color="000000"/>
            </w:tcBorders>
            <w:shd w:val="clear" w:color="auto" w:fill="auto"/>
            <w:noWrap/>
            <w:vAlign w:val="center"/>
            <w:hideMark/>
          </w:tcPr>
          <w:p w14:paraId="3CEDEA00"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Production de l'exercice</w:t>
            </w:r>
          </w:p>
        </w:tc>
        <w:tc>
          <w:tcPr>
            <w:tcW w:w="1142" w:type="dxa"/>
            <w:tcBorders>
              <w:top w:val="nil"/>
              <w:left w:val="nil"/>
              <w:bottom w:val="single" w:sz="4" w:space="0" w:color="auto"/>
              <w:right w:val="single" w:sz="4" w:space="0" w:color="auto"/>
            </w:tcBorders>
            <w:shd w:val="clear" w:color="auto" w:fill="auto"/>
            <w:noWrap/>
            <w:vAlign w:val="center"/>
            <w:hideMark/>
          </w:tcPr>
          <w:p w14:paraId="0E36D7F2"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103 920</w:t>
            </w:r>
          </w:p>
        </w:tc>
        <w:tc>
          <w:tcPr>
            <w:tcW w:w="196" w:type="dxa"/>
            <w:tcBorders>
              <w:top w:val="nil"/>
              <w:left w:val="nil"/>
              <w:bottom w:val="nil"/>
              <w:right w:val="nil"/>
            </w:tcBorders>
            <w:shd w:val="clear" w:color="auto" w:fill="auto"/>
            <w:noWrap/>
            <w:vAlign w:val="bottom"/>
            <w:hideMark/>
          </w:tcPr>
          <w:p w14:paraId="69071F80"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3765" w:type="dxa"/>
            <w:gridSpan w:val="3"/>
            <w:tcBorders>
              <w:top w:val="nil"/>
              <w:left w:val="nil"/>
              <w:bottom w:val="single" w:sz="4" w:space="0" w:color="auto"/>
              <w:right w:val="single" w:sz="4" w:space="0" w:color="000000"/>
            </w:tcBorders>
            <w:shd w:val="clear" w:color="auto" w:fill="auto"/>
            <w:noWrap/>
            <w:vAlign w:val="center"/>
            <w:hideMark/>
          </w:tcPr>
          <w:p w14:paraId="5150615E"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Consommation de l'exercice en provenance de tiers (60 sauf ceux cités pour le coût d'achat +/- 6031/6032 + 61 + 62)</w:t>
            </w:r>
          </w:p>
        </w:tc>
        <w:tc>
          <w:tcPr>
            <w:tcW w:w="1598" w:type="dxa"/>
            <w:tcBorders>
              <w:top w:val="nil"/>
              <w:left w:val="nil"/>
              <w:bottom w:val="single" w:sz="4" w:space="0" w:color="auto"/>
              <w:right w:val="single" w:sz="4" w:space="0" w:color="auto"/>
            </w:tcBorders>
            <w:shd w:val="clear" w:color="auto" w:fill="auto"/>
            <w:noWrap/>
            <w:vAlign w:val="center"/>
            <w:hideMark/>
          </w:tcPr>
          <w:p w14:paraId="13B43442"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54 960</w:t>
            </w:r>
          </w:p>
        </w:tc>
      </w:tr>
      <w:tr w:rsidR="007C73F3" w:rsidRPr="007C73F3" w14:paraId="7DCFEE7D" w14:textId="77777777" w:rsidTr="007C73F3">
        <w:trPr>
          <w:trHeight w:val="562"/>
        </w:trPr>
        <w:tc>
          <w:tcPr>
            <w:tcW w:w="252" w:type="dxa"/>
            <w:tcBorders>
              <w:top w:val="nil"/>
              <w:left w:val="single" w:sz="4" w:space="0" w:color="auto"/>
              <w:bottom w:val="nil"/>
              <w:right w:val="nil"/>
            </w:tcBorders>
            <w:shd w:val="clear" w:color="auto" w:fill="auto"/>
            <w:noWrap/>
            <w:vAlign w:val="bottom"/>
            <w:hideMark/>
          </w:tcPr>
          <w:p w14:paraId="1DF3C7EA" w14:textId="69D7A0B9" w:rsidR="007C73F3" w:rsidRPr="007C73F3" w:rsidRDefault="007C73F3" w:rsidP="007C73F3">
            <w:pPr>
              <w:jc w:val="both"/>
              <w:rPr>
                <w:rFonts w:asciiTheme="minorHAnsi" w:hAnsiTheme="minorHAnsi" w:cstheme="minorHAnsi"/>
              </w:rPr>
            </w:pPr>
          </w:p>
        </w:tc>
        <w:tc>
          <w:tcPr>
            <w:tcW w:w="246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C492837"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Marge commerciale</w:t>
            </w:r>
          </w:p>
        </w:tc>
        <w:tc>
          <w:tcPr>
            <w:tcW w:w="1142" w:type="dxa"/>
            <w:tcBorders>
              <w:top w:val="nil"/>
              <w:left w:val="nil"/>
              <w:bottom w:val="single" w:sz="4" w:space="0" w:color="auto"/>
              <w:right w:val="single" w:sz="4" w:space="0" w:color="auto"/>
            </w:tcBorders>
            <w:shd w:val="clear" w:color="auto" w:fill="auto"/>
            <w:noWrap/>
            <w:vAlign w:val="center"/>
            <w:hideMark/>
          </w:tcPr>
          <w:p w14:paraId="0D98860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5 220</w:t>
            </w:r>
          </w:p>
        </w:tc>
        <w:tc>
          <w:tcPr>
            <w:tcW w:w="196" w:type="dxa"/>
            <w:tcBorders>
              <w:top w:val="nil"/>
              <w:left w:val="nil"/>
              <w:bottom w:val="nil"/>
              <w:right w:val="nil"/>
            </w:tcBorders>
            <w:shd w:val="clear" w:color="auto" w:fill="auto"/>
            <w:noWrap/>
            <w:vAlign w:val="bottom"/>
            <w:hideMark/>
          </w:tcPr>
          <w:p w14:paraId="2F5B3973"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33" w:type="dxa"/>
            <w:tcBorders>
              <w:top w:val="nil"/>
              <w:left w:val="nil"/>
              <w:bottom w:val="nil"/>
              <w:right w:val="nil"/>
            </w:tcBorders>
            <w:shd w:val="clear" w:color="auto" w:fill="auto"/>
            <w:noWrap/>
            <w:vAlign w:val="center"/>
            <w:hideMark/>
          </w:tcPr>
          <w:p w14:paraId="59B7C85E" w14:textId="77777777" w:rsidR="007C73F3" w:rsidRPr="007C73F3" w:rsidRDefault="007C73F3" w:rsidP="007C73F3">
            <w:pPr>
              <w:jc w:val="both"/>
              <w:rPr>
                <w:rFonts w:asciiTheme="minorHAnsi" w:hAnsiTheme="minorHAnsi" w:cstheme="minorHAnsi"/>
              </w:rPr>
            </w:pPr>
          </w:p>
        </w:tc>
        <w:tc>
          <w:tcPr>
            <w:tcW w:w="669" w:type="dxa"/>
            <w:tcBorders>
              <w:top w:val="nil"/>
              <w:left w:val="nil"/>
              <w:bottom w:val="nil"/>
              <w:right w:val="nil"/>
            </w:tcBorders>
            <w:shd w:val="clear" w:color="auto" w:fill="auto"/>
            <w:noWrap/>
            <w:vAlign w:val="bottom"/>
            <w:hideMark/>
          </w:tcPr>
          <w:p w14:paraId="7A8EA4F2" w14:textId="77777777" w:rsidR="007C73F3" w:rsidRPr="007C73F3" w:rsidRDefault="007C73F3" w:rsidP="007C73F3">
            <w:pPr>
              <w:jc w:val="both"/>
              <w:rPr>
                <w:rFonts w:asciiTheme="minorHAnsi" w:hAnsiTheme="minorHAnsi" w:cstheme="minorHAnsi"/>
              </w:rPr>
            </w:pPr>
          </w:p>
        </w:tc>
        <w:tc>
          <w:tcPr>
            <w:tcW w:w="2863" w:type="dxa"/>
            <w:tcBorders>
              <w:top w:val="nil"/>
              <w:left w:val="nil"/>
              <w:bottom w:val="nil"/>
              <w:right w:val="single" w:sz="4" w:space="0" w:color="auto"/>
            </w:tcBorders>
            <w:shd w:val="clear" w:color="auto" w:fill="auto"/>
            <w:noWrap/>
            <w:vAlign w:val="bottom"/>
            <w:hideMark/>
          </w:tcPr>
          <w:p w14:paraId="4D5AE03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598" w:type="dxa"/>
            <w:tcBorders>
              <w:top w:val="nil"/>
              <w:left w:val="nil"/>
              <w:bottom w:val="nil"/>
              <w:right w:val="single" w:sz="4" w:space="0" w:color="auto"/>
            </w:tcBorders>
            <w:shd w:val="clear" w:color="auto" w:fill="auto"/>
            <w:noWrap/>
            <w:vAlign w:val="center"/>
            <w:hideMark/>
          </w:tcPr>
          <w:p w14:paraId="32583AAE"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61D02D7A" w14:textId="77777777" w:rsidTr="007C73F3">
        <w:trPr>
          <w:trHeight w:val="562"/>
        </w:trPr>
        <w:tc>
          <w:tcPr>
            <w:tcW w:w="252" w:type="dxa"/>
            <w:tcBorders>
              <w:top w:val="nil"/>
              <w:left w:val="single" w:sz="4" w:space="0" w:color="auto"/>
              <w:bottom w:val="single" w:sz="4" w:space="0" w:color="auto"/>
              <w:right w:val="nil"/>
            </w:tcBorders>
            <w:shd w:val="clear" w:color="auto" w:fill="auto"/>
            <w:noWrap/>
            <w:vAlign w:val="bottom"/>
            <w:hideMark/>
          </w:tcPr>
          <w:p w14:paraId="2CFD23FA" w14:textId="77777777" w:rsidR="007C73F3" w:rsidRPr="007C73F3" w:rsidRDefault="007C73F3" w:rsidP="007C73F3">
            <w:pPr>
              <w:jc w:val="both"/>
              <w:rPr>
                <w:rFonts w:asciiTheme="minorHAnsi" w:hAnsiTheme="minorHAnsi" w:cstheme="minorHAnsi"/>
              </w:rPr>
            </w:pPr>
          </w:p>
        </w:tc>
        <w:tc>
          <w:tcPr>
            <w:tcW w:w="439" w:type="dxa"/>
            <w:tcBorders>
              <w:top w:val="nil"/>
              <w:left w:val="nil"/>
              <w:bottom w:val="single" w:sz="4" w:space="0" w:color="auto"/>
              <w:right w:val="nil"/>
            </w:tcBorders>
            <w:shd w:val="clear" w:color="auto" w:fill="auto"/>
            <w:vAlign w:val="center"/>
          </w:tcPr>
          <w:p w14:paraId="0659FD53" w14:textId="77777777" w:rsidR="007C73F3" w:rsidRPr="007C73F3" w:rsidRDefault="007C73F3" w:rsidP="007C73F3">
            <w:pPr>
              <w:jc w:val="both"/>
              <w:rPr>
                <w:rFonts w:asciiTheme="minorHAnsi" w:hAnsiTheme="minorHAnsi" w:cstheme="minorHAnsi"/>
              </w:rPr>
            </w:pPr>
          </w:p>
        </w:tc>
        <w:tc>
          <w:tcPr>
            <w:tcW w:w="2027" w:type="dxa"/>
            <w:tcBorders>
              <w:top w:val="nil"/>
              <w:left w:val="nil"/>
              <w:bottom w:val="single" w:sz="4" w:space="0" w:color="auto"/>
              <w:right w:val="single" w:sz="4" w:space="0" w:color="auto"/>
            </w:tcBorders>
            <w:shd w:val="clear" w:color="auto" w:fill="auto"/>
            <w:vAlign w:val="center"/>
          </w:tcPr>
          <w:p w14:paraId="455801EA" w14:textId="77777777" w:rsidR="007C73F3" w:rsidRPr="007C73F3" w:rsidRDefault="007C73F3" w:rsidP="007C73F3">
            <w:pPr>
              <w:jc w:val="both"/>
              <w:rPr>
                <w:rFonts w:asciiTheme="minorHAnsi" w:hAnsiTheme="minorHAnsi" w:cstheme="minorHAnsi"/>
                <w:b/>
                <w:bCs/>
              </w:rPr>
            </w:pPr>
          </w:p>
        </w:tc>
        <w:tc>
          <w:tcPr>
            <w:tcW w:w="1142" w:type="dxa"/>
            <w:tcBorders>
              <w:top w:val="single" w:sz="4" w:space="0" w:color="auto"/>
              <w:left w:val="nil"/>
              <w:bottom w:val="single" w:sz="4" w:space="0" w:color="auto"/>
              <w:right w:val="single" w:sz="4" w:space="0" w:color="auto"/>
            </w:tcBorders>
            <w:shd w:val="clear" w:color="auto" w:fill="auto"/>
            <w:noWrap/>
            <w:vAlign w:val="center"/>
          </w:tcPr>
          <w:p w14:paraId="5C4E40A7" w14:textId="77777777" w:rsidR="007C73F3" w:rsidRPr="007C73F3" w:rsidRDefault="007C73F3" w:rsidP="007C73F3">
            <w:pPr>
              <w:jc w:val="both"/>
              <w:rPr>
                <w:rFonts w:asciiTheme="minorHAnsi" w:hAnsiTheme="minorHAnsi" w:cstheme="minorHAnsi"/>
                <w:b/>
                <w:bCs/>
              </w:rPr>
            </w:pPr>
          </w:p>
        </w:tc>
        <w:tc>
          <w:tcPr>
            <w:tcW w:w="196" w:type="dxa"/>
            <w:tcBorders>
              <w:top w:val="nil"/>
              <w:left w:val="nil"/>
              <w:bottom w:val="single" w:sz="4" w:space="0" w:color="auto"/>
              <w:right w:val="nil"/>
            </w:tcBorders>
            <w:shd w:val="clear" w:color="auto" w:fill="auto"/>
            <w:noWrap/>
            <w:vAlign w:val="bottom"/>
            <w:hideMark/>
          </w:tcPr>
          <w:p w14:paraId="41132DE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33" w:type="dxa"/>
            <w:tcBorders>
              <w:top w:val="nil"/>
              <w:left w:val="nil"/>
              <w:bottom w:val="single" w:sz="4" w:space="0" w:color="auto"/>
              <w:right w:val="nil"/>
            </w:tcBorders>
            <w:shd w:val="clear" w:color="auto" w:fill="auto"/>
            <w:noWrap/>
            <w:vAlign w:val="bottom"/>
            <w:hideMark/>
          </w:tcPr>
          <w:p w14:paraId="17D575C0" w14:textId="77777777" w:rsidR="007C73F3" w:rsidRPr="007C73F3" w:rsidRDefault="007C73F3" w:rsidP="007C73F3">
            <w:pPr>
              <w:jc w:val="both"/>
              <w:rPr>
                <w:rFonts w:asciiTheme="minorHAnsi" w:hAnsiTheme="minorHAnsi" w:cstheme="minorHAnsi"/>
              </w:rPr>
            </w:pPr>
          </w:p>
        </w:tc>
        <w:tc>
          <w:tcPr>
            <w:tcW w:w="669" w:type="dxa"/>
            <w:tcBorders>
              <w:top w:val="nil"/>
              <w:left w:val="nil"/>
              <w:bottom w:val="single" w:sz="4" w:space="0" w:color="auto"/>
              <w:right w:val="nil"/>
            </w:tcBorders>
            <w:shd w:val="clear" w:color="auto" w:fill="auto"/>
            <w:vAlign w:val="center"/>
            <w:hideMark/>
          </w:tcPr>
          <w:p w14:paraId="7313175F" w14:textId="77777777" w:rsidR="007C73F3" w:rsidRPr="007C73F3" w:rsidRDefault="007C73F3" w:rsidP="007C73F3">
            <w:pPr>
              <w:jc w:val="both"/>
              <w:rPr>
                <w:rFonts w:asciiTheme="minorHAnsi" w:hAnsiTheme="minorHAnsi" w:cstheme="minorHAnsi"/>
              </w:rPr>
            </w:pPr>
          </w:p>
        </w:tc>
        <w:tc>
          <w:tcPr>
            <w:tcW w:w="2863" w:type="dxa"/>
            <w:tcBorders>
              <w:top w:val="nil"/>
              <w:left w:val="nil"/>
              <w:bottom w:val="single" w:sz="4" w:space="0" w:color="auto"/>
              <w:right w:val="single" w:sz="4" w:space="0" w:color="auto"/>
            </w:tcBorders>
            <w:shd w:val="clear" w:color="auto" w:fill="auto"/>
            <w:vAlign w:val="center"/>
            <w:hideMark/>
          </w:tcPr>
          <w:p w14:paraId="3E74826F"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Total</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16BCBDF5"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54 180</w:t>
            </w:r>
          </w:p>
        </w:tc>
      </w:tr>
    </w:tbl>
    <w:p w14:paraId="177BA785" w14:textId="61596178" w:rsidR="00074718" w:rsidRPr="007C73F3" w:rsidRDefault="00074718" w:rsidP="007C73F3">
      <w:pPr>
        <w:jc w:val="both"/>
        <w:rPr>
          <w:rFonts w:asciiTheme="minorHAnsi" w:hAnsiTheme="minorHAnsi" w:cstheme="minorHAnsi"/>
        </w:rPr>
      </w:pPr>
    </w:p>
    <w:p w14:paraId="3496CB58" w14:textId="408DAE31" w:rsidR="007C73F3" w:rsidRPr="007C73F3" w:rsidRDefault="007C73F3" w:rsidP="007C73F3">
      <w:pPr>
        <w:pStyle w:val="Corpsdetexte"/>
        <w:jc w:val="both"/>
        <w:rPr>
          <w:rFonts w:asciiTheme="minorHAnsi" w:hAnsiTheme="minorHAnsi" w:cstheme="minorHAnsi"/>
          <w:sz w:val="22"/>
          <w:szCs w:val="22"/>
        </w:rPr>
      </w:pPr>
    </w:p>
    <w:p w14:paraId="16606971" w14:textId="77777777" w:rsidR="007C73F3" w:rsidRPr="007C73F3" w:rsidRDefault="007C73F3" w:rsidP="007C73F3">
      <w:pPr>
        <w:pStyle w:val="Corpsdetexte"/>
        <w:jc w:val="both"/>
        <w:rPr>
          <w:rFonts w:asciiTheme="minorHAnsi" w:hAnsiTheme="minorHAnsi" w:cstheme="minorHAnsi"/>
          <w:sz w:val="22"/>
          <w:szCs w:val="22"/>
        </w:rPr>
      </w:pPr>
    </w:p>
    <w:p w14:paraId="1618ABD2" w14:textId="77777777"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La Valeur Ajoutée montre la richesse créée par ses opérations de commercialisation et de</w:t>
      </w:r>
      <w:r w:rsidRPr="007C73F3">
        <w:rPr>
          <w:rFonts w:asciiTheme="minorHAnsi" w:hAnsiTheme="minorHAnsi" w:cstheme="minorHAnsi"/>
          <w:spacing w:val="-8"/>
          <w:sz w:val="22"/>
          <w:szCs w:val="22"/>
        </w:rPr>
        <w:t xml:space="preserve"> </w:t>
      </w:r>
      <w:r w:rsidRPr="007C73F3">
        <w:rPr>
          <w:rFonts w:asciiTheme="minorHAnsi" w:hAnsiTheme="minorHAnsi" w:cstheme="minorHAnsi"/>
          <w:sz w:val="22"/>
          <w:szCs w:val="22"/>
        </w:rPr>
        <w:t xml:space="preserve">production. </w:t>
      </w:r>
    </w:p>
    <w:p w14:paraId="4B84478B" w14:textId="77777777"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La Valeur Ajoutée est répartie entre les acteurs suivants :</w:t>
      </w:r>
    </w:p>
    <w:p w14:paraId="2CB97870" w14:textId="77777777" w:rsidR="00074718" w:rsidRPr="007C73F3" w:rsidRDefault="00074718" w:rsidP="007C73F3">
      <w:pPr>
        <w:pStyle w:val="Corpsdetexte"/>
        <w:numPr>
          <w:ilvl w:val="0"/>
          <w:numId w:val="9"/>
        </w:numPr>
        <w:jc w:val="both"/>
        <w:rPr>
          <w:rFonts w:asciiTheme="minorHAnsi" w:hAnsiTheme="minorHAnsi" w:cstheme="minorHAnsi"/>
          <w:sz w:val="22"/>
          <w:szCs w:val="22"/>
        </w:rPr>
      </w:pPr>
      <w:proofErr w:type="gramStart"/>
      <w:r w:rsidRPr="007C73F3">
        <w:rPr>
          <w:rFonts w:asciiTheme="minorHAnsi" w:hAnsiTheme="minorHAnsi" w:cstheme="minorHAnsi"/>
          <w:sz w:val="22"/>
          <w:szCs w:val="22"/>
        </w:rPr>
        <w:lastRenderedPageBreak/>
        <w:t>l’État</w:t>
      </w:r>
      <w:proofErr w:type="gramEnd"/>
      <w:r w:rsidRPr="007C73F3">
        <w:rPr>
          <w:rFonts w:asciiTheme="minorHAnsi" w:hAnsiTheme="minorHAnsi" w:cstheme="minorHAnsi"/>
          <w:sz w:val="22"/>
          <w:szCs w:val="22"/>
        </w:rPr>
        <w:t xml:space="preserve"> (impôts et taxes et impôts sur les bénéfices), </w:t>
      </w:r>
    </w:p>
    <w:p w14:paraId="624E2B77" w14:textId="77777777" w:rsidR="00074718" w:rsidRPr="007C73F3" w:rsidRDefault="00074718" w:rsidP="007C73F3">
      <w:pPr>
        <w:pStyle w:val="Corpsdetexte"/>
        <w:numPr>
          <w:ilvl w:val="0"/>
          <w:numId w:val="9"/>
        </w:numPr>
        <w:jc w:val="both"/>
        <w:rPr>
          <w:rFonts w:asciiTheme="minorHAnsi" w:hAnsiTheme="minorHAnsi" w:cstheme="minorHAnsi"/>
          <w:sz w:val="22"/>
          <w:szCs w:val="22"/>
        </w:rPr>
      </w:pPr>
      <w:proofErr w:type="gramStart"/>
      <w:r w:rsidRPr="007C73F3">
        <w:rPr>
          <w:rFonts w:asciiTheme="minorHAnsi" w:hAnsiTheme="minorHAnsi" w:cstheme="minorHAnsi"/>
          <w:sz w:val="22"/>
          <w:szCs w:val="22"/>
        </w:rPr>
        <w:t>les</w:t>
      </w:r>
      <w:proofErr w:type="gramEnd"/>
      <w:r w:rsidRPr="007C73F3">
        <w:rPr>
          <w:rFonts w:asciiTheme="minorHAnsi" w:hAnsiTheme="minorHAnsi" w:cstheme="minorHAnsi"/>
          <w:sz w:val="22"/>
          <w:szCs w:val="22"/>
        </w:rPr>
        <w:t xml:space="preserve"> salariés (charges de personnel), </w:t>
      </w:r>
    </w:p>
    <w:p w14:paraId="6BE658B5" w14:textId="77777777" w:rsidR="00074718" w:rsidRPr="007C73F3" w:rsidRDefault="00074718" w:rsidP="007C73F3">
      <w:pPr>
        <w:pStyle w:val="Corpsdetexte"/>
        <w:numPr>
          <w:ilvl w:val="0"/>
          <w:numId w:val="9"/>
        </w:numPr>
        <w:jc w:val="both"/>
        <w:rPr>
          <w:rFonts w:asciiTheme="minorHAnsi" w:hAnsiTheme="minorHAnsi" w:cstheme="minorHAnsi"/>
          <w:sz w:val="22"/>
          <w:szCs w:val="22"/>
        </w:rPr>
      </w:pPr>
      <w:proofErr w:type="gramStart"/>
      <w:r w:rsidRPr="007C73F3">
        <w:rPr>
          <w:rFonts w:asciiTheme="minorHAnsi" w:hAnsiTheme="minorHAnsi" w:cstheme="minorHAnsi"/>
          <w:sz w:val="22"/>
          <w:szCs w:val="22"/>
        </w:rPr>
        <w:t>les</w:t>
      </w:r>
      <w:proofErr w:type="gramEnd"/>
      <w:r w:rsidRPr="007C73F3">
        <w:rPr>
          <w:rFonts w:asciiTheme="minorHAnsi" w:hAnsiTheme="minorHAnsi" w:cstheme="minorHAnsi"/>
          <w:sz w:val="22"/>
          <w:szCs w:val="22"/>
        </w:rPr>
        <w:t xml:space="preserve"> investissements (autofinancement), </w:t>
      </w:r>
    </w:p>
    <w:p w14:paraId="7EE607D8" w14:textId="77777777" w:rsidR="00074718" w:rsidRPr="007C73F3" w:rsidRDefault="00074718" w:rsidP="007C73F3">
      <w:pPr>
        <w:pStyle w:val="Corpsdetexte"/>
        <w:numPr>
          <w:ilvl w:val="0"/>
          <w:numId w:val="9"/>
        </w:numPr>
        <w:jc w:val="both"/>
        <w:rPr>
          <w:rFonts w:asciiTheme="minorHAnsi" w:hAnsiTheme="minorHAnsi" w:cstheme="minorHAnsi"/>
          <w:sz w:val="22"/>
          <w:szCs w:val="22"/>
        </w:rPr>
      </w:pPr>
      <w:proofErr w:type="gramStart"/>
      <w:r w:rsidRPr="007C73F3">
        <w:rPr>
          <w:rFonts w:asciiTheme="minorHAnsi" w:hAnsiTheme="minorHAnsi" w:cstheme="minorHAnsi"/>
          <w:sz w:val="22"/>
          <w:szCs w:val="22"/>
        </w:rPr>
        <w:t>les</w:t>
      </w:r>
      <w:proofErr w:type="gramEnd"/>
      <w:r w:rsidRPr="007C73F3">
        <w:rPr>
          <w:rFonts w:asciiTheme="minorHAnsi" w:hAnsiTheme="minorHAnsi" w:cstheme="minorHAnsi"/>
          <w:sz w:val="22"/>
          <w:szCs w:val="22"/>
        </w:rPr>
        <w:t xml:space="preserve"> prêteurs de capitaux (banques et établissements financiers) </w:t>
      </w:r>
    </w:p>
    <w:p w14:paraId="59C7DF7B" w14:textId="77777777" w:rsidR="00074718" w:rsidRPr="007C73F3" w:rsidRDefault="00074718" w:rsidP="007C73F3">
      <w:pPr>
        <w:pStyle w:val="Corpsdetexte"/>
        <w:numPr>
          <w:ilvl w:val="0"/>
          <w:numId w:val="9"/>
        </w:numPr>
        <w:jc w:val="both"/>
        <w:rPr>
          <w:rFonts w:asciiTheme="minorHAnsi" w:hAnsiTheme="minorHAnsi" w:cstheme="minorHAnsi"/>
          <w:sz w:val="22"/>
          <w:szCs w:val="22"/>
        </w:rPr>
      </w:pPr>
      <w:proofErr w:type="gramStart"/>
      <w:r w:rsidRPr="007C73F3">
        <w:rPr>
          <w:rFonts w:asciiTheme="minorHAnsi" w:hAnsiTheme="minorHAnsi" w:cstheme="minorHAnsi"/>
          <w:sz w:val="22"/>
          <w:szCs w:val="22"/>
        </w:rPr>
        <w:t>les</w:t>
      </w:r>
      <w:proofErr w:type="gramEnd"/>
      <w:r w:rsidRPr="007C73F3">
        <w:rPr>
          <w:rFonts w:asciiTheme="minorHAnsi" w:hAnsiTheme="minorHAnsi" w:cstheme="minorHAnsi"/>
          <w:sz w:val="22"/>
          <w:szCs w:val="22"/>
        </w:rPr>
        <w:t xml:space="preserve"> actionnaires et/ou associés (dividendes).</w:t>
      </w:r>
    </w:p>
    <w:p w14:paraId="2B836B4D" w14:textId="32A62756" w:rsidR="00074718" w:rsidRPr="007C73F3" w:rsidRDefault="00074718" w:rsidP="007C73F3">
      <w:pPr>
        <w:jc w:val="both"/>
        <w:rPr>
          <w:rFonts w:asciiTheme="minorHAnsi" w:hAnsiTheme="minorHAnsi" w:cstheme="minorHAnsi"/>
        </w:rPr>
      </w:pPr>
    </w:p>
    <w:p w14:paraId="665FF022" w14:textId="242D5993" w:rsidR="00074718" w:rsidRPr="007C73F3" w:rsidRDefault="00074718" w:rsidP="007C73F3">
      <w:pPr>
        <w:jc w:val="both"/>
        <w:rPr>
          <w:rFonts w:asciiTheme="minorHAnsi" w:hAnsiTheme="minorHAnsi" w:cstheme="minorHAnsi"/>
          <w:color w:val="244061" w:themeColor="accent1" w:themeShade="80"/>
        </w:rPr>
      </w:pPr>
    </w:p>
    <w:p w14:paraId="37C18B0A"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3" w:name="_Toc116395799"/>
      <w:r w:rsidRPr="007C73F3">
        <w:rPr>
          <w:rFonts w:asciiTheme="minorHAnsi" w:hAnsiTheme="minorHAnsi" w:cstheme="minorHAnsi"/>
          <w:color w:val="244061" w:themeColor="accent1" w:themeShade="80"/>
          <w:sz w:val="22"/>
          <w:szCs w:val="22"/>
        </w:rPr>
        <w:t>Excédent Brut d’Exploitation</w:t>
      </w:r>
      <w:r w:rsidRPr="007C73F3">
        <w:rPr>
          <w:rFonts w:asciiTheme="minorHAnsi" w:hAnsiTheme="minorHAnsi" w:cstheme="minorHAnsi"/>
          <w:color w:val="244061" w:themeColor="accent1" w:themeShade="80"/>
          <w:spacing w:val="-3"/>
          <w:sz w:val="22"/>
          <w:szCs w:val="22"/>
        </w:rPr>
        <w:t xml:space="preserve"> </w:t>
      </w:r>
      <w:r w:rsidRPr="007C73F3">
        <w:rPr>
          <w:rFonts w:asciiTheme="minorHAnsi" w:hAnsiTheme="minorHAnsi" w:cstheme="minorHAnsi"/>
          <w:color w:val="244061" w:themeColor="accent1" w:themeShade="80"/>
          <w:sz w:val="22"/>
          <w:szCs w:val="22"/>
        </w:rPr>
        <w:t>EBE</w:t>
      </w:r>
      <w:bookmarkEnd w:id="3"/>
    </w:p>
    <w:p w14:paraId="16FFCF7C" w14:textId="77777777" w:rsidR="00074718" w:rsidRPr="007C73F3" w:rsidRDefault="00074718" w:rsidP="007C73F3">
      <w:pPr>
        <w:pStyle w:val="Corpsdetexte"/>
        <w:jc w:val="both"/>
        <w:rPr>
          <w:rFonts w:asciiTheme="minorHAnsi" w:hAnsiTheme="minorHAnsi" w:cstheme="minorHAnsi"/>
          <w:b/>
          <w:sz w:val="22"/>
          <w:szCs w:val="22"/>
        </w:rPr>
      </w:pPr>
    </w:p>
    <w:tbl>
      <w:tblPr>
        <w:tblW w:w="9141" w:type="dxa"/>
        <w:tblCellMar>
          <w:left w:w="70" w:type="dxa"/>
          <w:right w:w="70" w:type="dxa"/>
        </w:tblCellMar>
        <w:tblLook w:val="04A0" w:firstRow="1" w:lastRow="0" w:firstColumn="1" w:lastColumn="0" w:noHBand="0" w:noVBand="1"/>
      </w:tblPr>
      <w:tblGrid>
        <w:gridCol w:w="190"/>
        <w:gridCol w:w="222"/>
        <w:gridCol w:w="1032"/>
        <w:gridCol w:w="1402"/>
        <w:gridCol w:w="1146"/>
        <w:gridCol w:w="225"/>
        <w:gridCol w:w="211"/>
        <w:gridCol w:w="1363"/>
        <w:gridCol w:w="1852"/>
        <w:gridCol w:w="1516"/>
      </w:tblGrid>
      <w:tr w:rsidR="00074718" w:rsidRPr="007C73F3" w14:paraId="364065B5" w14:textId="77777777" w:rsidTr="00A42E53">
        <w:trPr>
          <w:trHeight w:val="251"/>
        </w:trPr>
        <w:tc>
          <w:tcPr>
            <w:tcW w:w="3974" w:type="dxa"/>
            <w:gridSpan w:val="5"/>
            <w:tcBorders>
              <w:top w:val="single" w:sz="8" w:space="0" w:color="auto"/>
              <w:left w:val="single" w:sz="8" w:space="0" w:color="auto"/>
              <w:bottom w:val="nil"/>
              <w:right w:val="single" w:sz="4" w:space="0" w:color="000000"/>
            </w:tcBorders>
            <w:shd w:val="clear" w:color="auto" w:fill="auto"/>
            <w:noWrap/>
            <w:vAlign w:val="center"/>
            <w:hideMark/>
          </w:tcPr>
          <w:p w14:paraId="6EC77B25"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Produits</w:t>
            </w:r>
          </w:p>
        </w:tc>
        <w:tc>
          <w:tcPr>
            <w:tcW w:w="5167" w:type="dxa"/>
            <w:gridSpan w:val="5"/>
            <w:tcBorders>
              <w:top w:val="single" w:sz="8" w:space="0" w:color="auto"/>
              <w:left w:val="nil"/>
              <w:bottom w:val="nil"/>
              <w:right w:val="single" w:sz="8" w:space="0" w:color="000000"/>
            </w:tcBorders>
            <w:shd w:val="clear" w:color="auto" w:fill="auto"/>
            <w:noWrap/>
            <w:vAlign w:val="center"/>
            <w:hideMark/>
          </w:tcPr>
          <w:p w14:paraId="75CC35FF"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Charges</w:t>
            </w:r>
          </w:p>
        </w:tc>
      </w:tr>
      <w:tr w:rsidR="00074718" w:rsidRPr="007C73F3" w14:paraId="6D67239E" w14:textId="77777777" w:rsidTr="00A42E53">
        <w:trPr>
          <w:trHeight w:val="251"/>
        </w:trPr>
        <w:tc>
          <w:tcPr>
            <w:tcW w:w="3974" w:type="dxa"/>
            <w:gridSpan w:val="5"/>
            <w:tcBorders>
              <w:top w:val="nil"/>
              <w:left w:val="single" w:sz="8" w:space="0" w:color="auto"/>
              <w:bottom w:val="single" w:sz="4" w:space="0" w:color="auto"/>
              <w:right w:val="single" w:sz="4" w:space="0" w:color="000000"/>
            </w:tcBorders>
            <w:shd w:val="clear" w:color="auto" w:fill="auto"/>
            <w:noWrap/>
            <w:vAlign w:val="center"/>
            <w:hideMark/>
          </w:tcPr>
          <w:p w14:paraId="5F8AA426"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En +</w:t>
            </w:r>
          </w:p>
        </w:tc>
        <w:tc>
          <w:tcPr>
            <w:tcW w:w="5167" w:type="dxa"/>
            <w:gridSpan w:val="5"/>
            <w:tcBorders>
              <w:top w:val="nil"/>
              <w:left w:val="nil"/>
              <w:bottom w:val="single" w:sz="4" w:space="0" w:color="auto"/>
              <w:right w:val="single" w:sz="8" w:space="0" w:color="000000"/>
            </w:tcBorders>
            <w:shd w:val="clear" w:color="auto" w:fill="auto"/>
            <w:noWrap/>
            <w:vAlign w:val="center"/>
            <w:hideMark/>
          </w:tcPr>
          <w:p w14:paraId="64C82603"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En -</w:t>
            </w:r>
          </w:p>
        </w:tc>
      </w:tr>
      <w:tr w:rsidR="00074718" w:rsidRPr="007C73F3" w14:paraId="74ECCADF" w14:textId="77777777" w:rsidTr="00A42E53">
        <w:trPr>
          <w:trHeight w:val="251"/>
        </w:trPr>
        <w:tc>
          <w:tcPr>
            <w:tcW w:w="170" w:type="dxa"/>
            <w:tcBorders>
              <w:top w:val="nil"/>
              <w:left w:val="single" w:sz="8" w:space="0" w:color="auto"/>
              <w:bottom w:val="nil"/>
              <w:right w:val="nil"/>
            </w:tcBorders>
            <w:shd w:val="clear" w:color="auto" w:fill="auto"/>
            <w:noWrap/>
            <w:vAlign w:val="bottom"/>
            <w:hideMark/>
          </w:tcPr>
          <w:p w14:paraId="28CE5F22"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2" w:type="dxa"/>
            <w:tcBorders>
              <w:top w:val="nil"/>
              <w:left w:val="nil"/>
              <w:bottom w:val="nil"/>
              <w:right w:val="nil"/>
            </w:tcBorders>
            <w:shd w:val="clear" w:color="auto" w:fill="auto"/>
            <w:noWrap/>
            <w:vAlign w:val="bottom"/>
            <w:hideMark/>
          </w:tcPr>
          <w:p w14:paraId="10246336"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032" w:type="dxa"/>
            <w:tcBorders>
              <w:top w:val="nil"/>
              <w:left w:val="nil"/>
              <w:bottom w:val="nil"/>
              <w:right w:val="nil"/>
            </w:tcBorders>
            <w:shd w:val="clear" w:color="auto" w:fill="auto"/>
            <w:noWrap/>
            <w:vAlign w:val="center"/>
            <w:hideMark/>
          </w:tcPr>
          <w:p w14:paraId="5EFEC982"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401" w:type="dxa"/>
            <w:tcBorders>
              <w:top w:val="nil"/>
              <w:left w:val="nil"/>
              <w:bottom w:val="nil"/>
              <w:right w:val="single" w:sz="4" w:space="0" w:color="auto"/>
            </w:tcBorders>
            <w:shd w:val="clear" w:color="auto" w:fill="auto"/>
            <w:noWrap/>
            <w:vAlign w:val="center"/>
            <w:hideMark/>
          </w:tcPr>
          <w:p w14:paraId="6F857796"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146" w:type="dxa"/>
            <w:tcBorders>
              <w:top w:val="nil"/>
              <w:left w:val="nil"/>
              <w:bottom w:val="nil"/>
              <w:right w:val="single" w:sz="4" w:space="0" w:color="auto"/>
            </w:tcBorders>
            <w:shd w:val="clear" w:color="auto" w:fill="auto"/>
            <w:noWrap/>
            <w:vAlign w:val="center"/>
            <w:hideMark/>
          </w:tcPr>
          <w:p w14:paraId="6E499CE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5" w:type="dxa"/>
            <w:tcBorders>
              <w:top w:val="nil"/>
              <w:left w:val="nil"/>
              <w:bottom w:val="nil"/>
              <w:right w:val="nil"/>
            </w:tcBorders>
            <w:shd w:val="clear" w:color="auto" w:fill="auto"/>
            <w:noWrap/>
            <w:vAlign w:val="bottom"/>
            <w:hideMark/>
          </w:tcPr>
          <w:p w14:paraId="1914CA25"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4D9BB5E6"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363" w:type="dxa"/>
            <w:tcBorders>
              <w:top w:val="nil"/>
              <w:left w:val="nil"/>
              <w:bottom w:val="nil"/>
              <w:right w:val="nil"/>
            </w:tcBorders>
            <w:shd w:val="clear" w:color="auto" w:fill="auto"/>
            <w:noWrap/>
            <w:vAlign w:val="center"/>
            <w:hideMark/>
          </w:tcPr>
          <w:p w14:paraId="699E04D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851" w:type="dxa"/>
            <w:tcBorders>
              <w:top w:val="nil"/>
              <w:left w:val="nil"/>
              <w:bottom w:val="nil"/>
              <w:right w:val="single" w:sz="4" w:space="0" w:color="auto"/>
            </w:tcBorders>
            <w:shd w:val="clear" w:color="auto" w:fill="auto"/>
            <w:noWrap/>
            <w:vAlign w:val="center"/>
            <w:hideMark/>
          </w:tcPr>
          <w:p w14:paraId="6E2C35C5"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515" w:type="dxa"/>
            <w:tcBorders>
              <w:top w:val="nil"/>
              <w:left w:val="nil"/>
              <w:bottom w:val="nil"/>
              <w:right w:val="single" w:sz="8" w:space="0" w:color="auto"/>
            </w:tcBorders>
            <w:shd w:val="clear" w:color="auto" w:fill="auto"/>
            <w:noWrap/>
            <w:vAlign w:val="center"/>
            <w:hideMark/>
          </w:tcPr>
          <w:p w14:paraId="3117B0F7"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r>
      <w:tr w:rsidR="00074718" w:rsidRPr="007C73F3" w14:paraId="64D926EC" w14:textId="77777777" w:rsidTr="00A42E53">
        <w:trPr>
          <w:trHeight w:val="251"/>
        </w:trPr>
        <w:tc>
          <w:tcPr>
            <w:tcW w:w="170" w:type="dxa"/>
            <w:tcBorders>
              <w:top w:val="nil"/>
              <w:left w:val="single" w:sz="8" w:space="0" w:color="auto"/>
              <w:bottom w:val="nil"/>
              <w:right w:val="nil"/>
            </w:tcBorders>
            <w:shd w:val="clear" w:color="auto" w:fill="auto"/>
            <w:noWrap/>
            <w:vAlign w:val="bottom"/>
            <w:hideMark/>
          </w:tcPr>
          <w:p w14:paraId="3B2FB05E"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2" w:type="dxa"/>
            <w:tcBorders>
              <w:top w:val="nil"/>
              <w:left w:val="nil"/>
              <w:bottom w:val="nil"/>
              <w:right w:val="nil"/>
            </w:tcBorders>
            <w:shd w:val="clear" w:color="auto" w:fill="auto"/>
            <w:noWrap/>
            <w:vAlign w:val="bottom"/>
            <w:hideMark/>
          </w:tcPr>
          <w:p w14:paraId="2F8DDA98" w14:textId="0E71EAFD" w:rsidR="00074718" w:rsidRPr="007C73F3" w:rsidRDefault="00074718" w:rsidP="007C73F3">
            <w:pPr>
              <w:jc w:val="both"/>
              <w:rPr>
                <w:rFonts w:asciiTheme="minorHAnsi" w:hAnsiTheme="minorHAnsi" w:cstheme="minorHAnsi"/>
              </w:rPr>
            </w:pPr>
          </w:p>
        </w:tc>
        <w:tc>
          <w:tcPr>
            <w:tcW w:w="2434" w:type="dxa"/>
            <w:gridSpan w:val="2"/>
            <w:tcBorders>
              <w:top w:val="nil"/>
              <w:left w:val="nil"/>
              <w:bottom w:val="single" w:sz="4" w:space="0" w:color="auto"/>
              <w:right w:val="single" w:sz="4" w:space="0" w:color="000000"/>
            </w:tcBorders>
            <w:shd w:val="clear" w:color="auto" w:fill="auto"/>
            <w:noWrap/>
            <w:vAlign w:val="center"/>
            <w:hideMark/>
          </w:tcPr>
          <w:p w14:paraId="7007C7E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Valeur ajoutée</w:t>
            </w:r>
          </w:p>
        </w:tc>
        <w:tc>
          <w:tcPr>
            <w:tcW w:w="1146" w:type="dxa"/>
            <w:tcBorders>
              <w:top w:val="nil"/>
              <w:left w:val="nil"/>
              <w:bottom w:val="single" w:sz="4" w:space="0" w:color="auto"/>
              <w:right w:val="single" w:sz="4" w:space="0" w:color="auto"/>
            </w:tcBorders>
            <w:shd w:val="clear" w:color="auto" w:fill="auto"/>
            <w:noWrap/>
            <w:vAlign w:val="center"/>
            <w:hideMark/>
          </w:tcPr>
          <w:p w14:paraId="758C6B63"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54 180</w:t>
            </w:r>
          </w:p>
        </w:tc>
        <w:tc>
          <w:tcPr>
            <w:tcW w:w="225" w:type="dxa"/>
            <w:tcBorders>
              <w:top w:val="nil"/>
              <w:left w:val="nil"/>
              <w:bottom w:val="nil"/>
              <w:right w:val="nil"/>
            </w:tcBorders>
            <w:shd w:val="clear" w:color="auto" w:fill="auto"/>
            <w:noWrap/>
            <w:vAlign w:val="bottom"/>
            <w:hideMark/>
          </w:tcPr>
          <w:p w14:paraId="2700B505"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426" w:type="dxa"/>
            <w:gridSpan w:val="3"/>
            <w:tcBorders>
              <w:top w:val="nil"/>
              <w:left w:val="nil"/>
              <w:bottom w:val="single" w:sz="4" w:space="0" w:color="auto"/>
              <w:right w:val="single" w:sz="4" w:space="0" w:color="000000"/>
            </w:tcBorders>
            <w:shd w:val="clear" w:color="auto" w:fill="auto"/>
            <w:noWrap/>
            <w:vAlign w:val="center"/>
            <w:hideMark/>
          </w:tcPr>
          <w:p w14:paraId="612D44A0"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Impôt, taxes et versements assimilés (63)</w:t>
            </w:r>
          </w:p>
        </w:tc>
        <w:tc>
          <w:tcPr>
            <w:tcW w:w="1515" w:type="dxa"/>
            <w:tcBorders>
              <w:top w:val="nil"/>
              <w:left w:val="nil"/>
              <w:bottom w:val="single" w:sz="4" w:space="0" w:color="auto"/>
              <w:right w:val="single" w:sz="8" w:space="0" w:color="auto"/>
            </w:tcBorders>
            <w:shd w:val="clear" w:color="auto" w:fill="auto"/>
            <w:noWrap/>
            <w:vAlign w:val="center"/>
            <w:hideMark/>
          </w:tcPr>
          <w:p w14:paraId="20AE96BA"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6 000</w:t>
            </w:r>
          </w:p>
        </w:tc>
      </w:tr>
      <w:tr w:rsidR="00074718" w:rsidRPr="007C73F3" w14:paraId="68FD2B17" w14:textId="77777777" w:rsidTr="00A42E53">
        <w:trPr>
          <w:trHeight w:val="251"/>
        </w:trPr>
        <w:tc>
          <w:tcPr>
            <w:tcW w:w="170" w:type="dxa"/>
            <w:tcBorders>
              <w:top w:val="nil"/>
              <w:left w:val="single" w:sz="8" w:space="0" w:color="auto"/>
              <w:bottom w:val="nil"/>
              <w:right w:val="nil"/>
            </w:tcBorders>
            <w:shd w:val="clear" w:color="auto" w:fill="auto"/>
            <w:noWrap/>
            <w:vAlign w:val="bottom"/>
            <w:hideMark/>
          </w:tcPr>
          <w:p w14:paraId="79B7254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2" w:type="dxa"/>
            <w:tcBorders>
              <w:top w:val="nil"/>
              <w:left w:val="nil"/>
              <w:bottom w:val="nil"/>
              <w:right w:val="nil"/>
            </w:tcBorders>
            <w:shd w:val="clear" w:color="auto" w:fill="auto"/>
            <w:noWrap/>
            <w:vAlign w:val="bottom"/>
            <w:hideMark/>
          </w:tcPr>
          <w:p w14:paraId="021D9360" w14:textId="77777777" w:rsidR="00074718" w:rsidRPr="007C73F3" w:rsidRDefault="00074718" w:rsidP="007C73F3">
            <w:pPr>
              <w:jc w:val="both"/>
              <w:rPr>
                <w:rFonts w:asciiTheme="minorHAnsi" w:hAnsiTheme="minorHAnsi" w:cstheme="minorHAnsi"/>
              </w:rPr>
            </w:pPr>
          </w:p>
        </w:tc>
        <w:tc>
          <w:tcPr>
            <w:tcW w:w="243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3AB6C1E"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Subventions d'exploitation (74)</w:t>
            </w:r>
          </w:p>
        </w:tc>
        <w:tc>
          <w:tcPr>
            <w:tcW w:w="1146" w:type="dxa"/>
            <w:tcBorders>
              <w:top w:val="nil"/>
              <w:left w:val="nil"/>
              <w:bottom w:val="single" w:sz="4" w:space="0" w:color="auto"/>
              <w:right w:val="single" w:sz="4" w:space="0" w:color="auto"/>
            </w:tcBorders>
            <w:shd w:val="clear" w:color="auto" w:fill="auto"/>
            <w:noWrap/>
            <w:vAlign w:val="center"/>
            <w:hideMark/>
          </w:tcPr>
          <w:p w14:paraId="225F951E"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2 400</w:t>
            </w:r>
          </w:p>
        </w:tc>
        <w:tc>
          <w:tcPr>
            <w:tcW w:w="225" w:type="dxa"/>
            <w:tcBorders>
              <w:top w:val="nil"/>
              <w:left w:val="nil"/>
              <w:bottom w:val="nil"/>
              <w:right w:val="nil"/>
            </w:tcBorders>
            <w:shd w:val="clear" w:color="auto" w:fill="auto"/>
            <w:noWrap/>
            <w:vAlign w:val="bottom"/>
            <w:hideMark/>
          </w:tcPr>
          <w:p w14:paraId="47E85EB0"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42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8856805"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Charges de personnel (64)</w:t>
            </w:r>
          </w:p>
        </w:tc>
        <w:tc>
          <w:tcPr>
            <w:tcW w:w="1515" w:type="dxa"/>
            <w:tcBorders>
              <w:top w:val="nil"/>
              <w:left w:val="nil"/>
              <w:bottom w:val="single" w:sz="4" w:space="0" w:color="auto"/>
              <w:right w:val="single" w:sz="8" w:space="0" w:color="auto"/>
            </w:tcBorders>
            <w:shd w:val="clear" w:color="auto" w:fill="auto"/>
            <w:noWrap/>
            <w:vAlign w:val="center"/>
            <w:hideMark/>
          </w:tcPr>
          <w:p w14:paraId="70F458BC" w14:textId="77777777" w:rsidR="00074718" w:rsidRPr="007C73F3" w:rsidRDefault="00074718" w:rsidP="007C73F3">
            <w:pPr>
              <w:jc w:val="both"/>
              <w:rPr>
                <w:rFonts w:asciiTheme="minorHAnsi" w:hAnsiTheme="minorHAnsi" w:cstheme="minorHAnsi"/>
                <w:color w:val="000000"/>
              </w:rPr>
            </w:pPr>
            <w:r w:rsidRPr="007C73F3">
              <w:rPr>
                <w:rFonts w:asciiTheme="minorHAnsi" w:hAnsiTheme="minorHAnsi" w:cstheme="minorHAnsi"/>
                <w:color w:val="000000"/>
              </w:rPr>
              <w:t>24 000</w:t>
            </w:r>
          </w:p>
        </w:tc>
      </w:tr>
      <w:tr w:rsidR="00074718" w:rsidRPr="007C73F3" w14:paraId="17DBE6C7" w14:textId="77777777" w:rsidTr="00A42E53">
        <w:trPr>
          <w:trHeight w:val="251"/>
        </w:trPr>
        <w:tc>
          <w:tcPr>
            <w:tcW w:w="170" w:type="dxa"/>
            <w:tcBorders>
              <w:top w:val="nil"/>
              <w:left w:val="single" w:sz="8" w:space="0" w:color="auto"/>
              <w:bottom w:val="nil"/>
              <w:right w:val="nil"/>
            </w:tcBorders>
            <w:shd w:val="clear" w:color="auto" w:fill="auto"/>
            <w:noWrap/>
            <w:vAlign w:val="bottom"/>
            <w:hideMark/>
          </w:tcPr>
          <w:p w14:paraId="536B08DD"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2" w:type="dxa"/>
            <w:tcBorders>
              <w:top w:val="nil"/>
              <w:left w:val="nil"/>
              <w:bottom w:val="nil"/>
              <w:right w:val="nil"/>
            </w:tcBorders>
            <w:shd w:val="clear" w:color="auto" w:fill="auto"/>
            <w:noWrap/>
            <w:vAlign w:val="bottom"/>
            <w:hideMark/>
          </w:tcPr>
          <w:p w14:paraId="4C3FFB9F" w14:textId="77777777" w:rsidR="00074718" w:rsidRPr="007C73F3" w:rsidRDefault="00074718" w:rsidP="007C73F3">
            <w:pPr>
              <w:jc w:val="both"/>
              <w:rPr>
                <w:rFonts w:asciiTheme="minorHAnsi" w:hAnsiTheme="minorHAnsi" w:cstheme="minorHAnsi"/>
              </w:rPr>
            </w:pPr>
          </w:p>
        </w:tc>
        <w:tc>
          <w:tcPr>
            <w:tcW w:w="1032" w:type="dxa"/>
            <w:tcBorders>
              <w:top w:val="nil"/>
              <w:left w:val="nil"/>
              <w:bottom w:val="nil"/>
              <w:right w:val="nil"/>
            </w:tcBorders>
            <w:shd w:val="clear" w:color="auto" w:fill="auto"/>
            <w:vAlign w:val="center"/>
            <w:hideMark/>
          </w:tcPr>
          <w:p w14:paraId="4DA4EDD5" w14:textId="77777777" w:rsidR="00074718" w:rsidRPr="007C73F3" w:rsidRDefault="00074718" w:rsidP="007C73F3">
            <w:pPr>
              <w:jc w:val="both"/>
              <w:rPr>
                <w:rFonts w:asciiTheme="minorHAnsi" w:hAnsiTheme="minorHAnsi" w:cstheme="minorHAnsi"/>
              </w:rPr>
            </w:pPr>
          </w:p>
        </w:tc>
        <w:tc>
          <w:tcPr>
            <w:tcW w:w="1401" w:type="dxa"/>
            <w:tcBorders>
              <w:top w:val="nil"/>
              <w:left w:val="nil"/>
              <w:bottom w:val="single" w:sz="4" w:space="0" w:color="auto"/>
              <w:right w:val="single" w:sz="4" w:space="0" w:color="auto"/>
            </w:tcBorders>
            <w:shd w:val="clear" w:color="auto" w:fill="auto"/>
            <w:vAlign w:val="center"/>
            <w:hideMark/>
          </w:tcPr>
          <w:p w14:paraId="4B44F3DF"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Total</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2F4C96A4"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225" w:type="dxa"/>
            <w:tcBorders>
              <w:top w:val="nil"/>
              <w:left w:val="nil"/>
              <w:bottom w:val="nil"/>
              <w:right w:val="nil"/>
            </w:tcBorders>
            <w:shd w:val="clear" w:color="auto" w:fill="auto"/>
            <w:noWrap/>
            <w:vAlign w:val="bottom"/>
            <w:hideMark/>
          </w:tcPr>
          <w:p w14:paraId="283BE93F"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1D6FDD4C" w14:textId="77777777" w:rsidR="00074718" w:rsidRPr="007C73F3" w:rsidRDefault="00074718" w:rsidP="007C73F3">
            <w:pPr>
              <w:jc w:val="both"/>
              <w:rPr>
                <w:rFonts w:asciiTheme="minorHAnsi" w:hAnsiTheme="minorHAnsi" w:cstheme="minorHAnsi"/>
              </w:rPr>
            </w:pPr>
          </w:p>
        </w:tc>
        <w:tc>
          <w:tcPr>
            <w:tcW w:w="1363" w:type="dxa"/>
            <w:tcBorders>
              <w:top w:val="nil"/>
              <w:left w:val="nil"/>
              <w:bottom w:val="nil"/>
              <w:right w:val="nil"/>
            </w:tcBorders>
            <w:shd w:val="clear" w:color="auto" w:fill="auto"/>
            <w:vAlign w:val="center"/>
            <w:hideMark/>
          </w:tcPr>
          <w:p w14:paraId="6789640E" w14:textId="77777777" w:rsidR="00074718" w:rsidRPr="007C73F3" w:rsidRDefault="00074718" w:rsidP="007C73F3">
            <w:pPr>
              <w:jc w:val="both"/>
              <w:rPr>
                <w:rFonts w:asciiTheme="minorHAnsi" w:hAnsiTheme="minorHAnsi" w:cstheme="minorHAnsi"/>
              </w:rPr>
            </w:pPr>
          </w:p>
        </w:tc>
        <w:tc>
          <w:tcPr>
            <w:tcW w:w="1851" w:type="dxa"/>
            <w:tcBorders>
              <w:top w:val="nil"/>
              <w:left w:val="nil"/>
              <w:bottom w:val="single" w:sz="4" w:space="0" w:color="auto"/>
              <w:right w:val="single" w:sz="4" w:space="0" w:color="auto"/>
            </w:tcBorders>
            <w:shd w:val="clear" w:color="auto" w:fill="auto"/>
            <w:vAlign w:val="center"/>
            <w:hideMark/>
          </w:tcPr>
          <w:p w14:paraId="1CD056D0"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Total</w:t>
            </w:r>
          </w:p>
        </w:tc>
        <w:tc>
          <w:tcPr>
            <w:tcW w:w="1515" w:type="dxa"/>
            <w:tcBorders>
              <w:top w:val="single" w:sz="4" w:space="0" w:color="auto"/>
              <w:left w:val="nil"/>
              <w:bottom w:val="single" w:sz="4" w:space="0" w:color="auto"/>
              <w:right w:val="single" w:sz="8" w:space="0" w:color="auto"/>
            </w:tcBorders>
            <w:shd w:val="clear" w:color="auto" w:fill="auto"/>
            <w:noWrap/>
            <w:vAlign w:val="center"/>
            <w:hideMark/>
          </w:tcPr>
          <w:p w14:paraId="7F9F2859"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26 580</w:t>
            </w:r>
          </w:p>
        </w:tc>
      </w:tr>
      <w:tr w:rsidR="00074718" w:rsidRPr="007C73F3" w14:paraId="30970EFB" w14:textId="77777777" w:rsidTr="00A42E53">
        <w:trPr>
          <w:trHeight w:val="260"/>
        </w:trPr>
        <w:tc>
          <w:tcPr>
            <w:tcW w:w="170" w:type="dxa"/>
            <w:tcBorders>
              <w:top w:val="nil"/>
              <w:left w:val="single" w:sz="8" w:space="0" w:color="auto"/>
              <w:bottom w:val="single" w:sz="8" w:space="0" w:color="auto"/>
              <w:right w:val="nil"/>
            </w:tcBorders>
            <w:shd w:val="clear" w:color="auto" w:fill="auto"/>
            <w:noWrap/>
            <w:vAlign w:val="bottom"/>
            <w:hideMark/>
          </w:tcPr>
          <w:p w14:paraId="6A31314A"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222" w:type="dxa"/>
            <w:tcBorders>
              <w:top w:val="nil"/>
              <w:left w:val="nil"/>
              <w:bottom w:val="single" w:sz="8" w:space="0" w:color="auto"/>
              <w:right w:val="nil"/>
            </w:tcBorders>
            <w:shd w:val="clear" w:color="auto" w:fill="auto"/>
            <w:noWrap/>
            <w:vAlign w:val="bottom"/>
            <w:hideMark/>
          </w:tcPr>
          <w:p w14:paraId="7C3CCB48"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1032" w:type="dxa"/>
            <w:tcBorders>
              <w:top w:val="nil"/>
              <w:left w:val="nil"/>
              <w:bottom w:val="single" w:sz="8" w:space="0" w:color="auto"/>
              <w:right w:val="nil"/>
            </w:tcBorders>
            <w:shd w:val="clear" w:color="auto" w:fill="auto"/>
            <w:vAlign w:val="center"/>
            <w:hideMark/>
          </w:tcPr>
          <w:p w14:paraId="434F7C79"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401" w:type="dxa"/>
            <w:tcBorders>
              <w:top w:val="nil"/>
              <w:left w:val="nil"/>
              <w:bottom w:val="single" w:sz="8" w:space="0" w:color="auto"/>
              <w:right w:val="single" w:sz="4" w:space="0" w:color="auto"/>
            </w:tcBorders>
            <w:shd w:val="clear" w:color="auto" w:fill="auto"/>
            <w:vAlign w:val="center"/>
            <w:hideMark/>
          </w:tcPr>
          <w:p w14:paraId="5B66F669"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146" w:type="dxa"/>
            <w:tcBorders>
              <w:top w:val="nil"/>
              <w:left w:val="nil"/>
              <w:bottom w:val="single" w:sz="8" w:space="0" w:color="auto"/>
              <w:right w:val="single" w:sz="4" w:space="0" w:color="auto"/>
            </w:tcBorders>
            <w:shd w:val="clear" w:color="auto" w:fill="auto"/>
            <w:noWrap/>
            <w:vAlign w:val="center"/>
            <w:hideMark/>
          </w:tcPr>
          <w:p w14:paraId="18080CCA"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225" w:type="dxa"/>
            <w:tcBorders>
              <w:top w:val="nil"/>
              <w:left w:val="nil"/>
              <w:bottom w:val="single" w:sz="8" w:space="0" w:color="auto"/>
              <w:right w:val="nil"/>
            </w:tcBorders>
            <w:shd w:val="clear" w:color="auto" w:fill="auto"/>
            <w:noWrap/>
            <w:vAlign w:val="bottom"/>
            <w:hideMark/>
          </w:tcPr>
          <w:p w14:paraId="07DF516A"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211" w:type="dxa"/>
            <w:tcBorders>
              <w:top w:val="nil"/>
              <w:left w:val="nil"/>
              <w:bottom w:val="single" w:sz="8" w:space="0" w:color="auto"/>
              <w:right w:val="nil"/>
            </w:tcBorders>
            <w:shd w:val="clear" w:color="auto" w:fill="auto"/>
            <w:noWrap/>
            <w:vAlign w:val="bottom"/>
            <w:hideMark/>
          </w:tcPr>
          <w:p w14:paraId="1D43138C"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c>
          <w:tcPr>
            <w:tcW w:w="1363" w:type="dxa"/>
            <w:tcBorders>
              <w:top w:val="nil"/>
              <w:left w:val="nil"/>
              <w:bottom w:val="single" w:sz="8" w:space="0" w:color="auto"/>
              <w:right w:val="nil"/>
            </w:tcBorders>
            <w:shd w:val="clear" w:color="auto" w:fill="auto"/>
            <w:vAlign w:val="center"/>
            <w:hideMark/>
          </w:tcPr>
          <w:p w14:paraId="315192A4"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851" w:type="dxa"/>
            <w:tcBorders>
              <w:top w:val="nil"/>
              <w:left w:val="nil"/>
              <w:bottom w:val="single" w:sz="8" w:space="0" w:color="auto"/>
              <w:right w:val="single" w:sz="4" w:space="0" w:color="auto"/>
            </w:tcBorders>
            <w:shd w:val="clear" w:color="auto" w:fill="auto"/>
            <w:vAlign w:val="center"/>
            <w:hideMark/>
          </w:tcPr>
          <w:p w14:paraId="21735A92" w14:textId="77777777" w:rsidR="00074718" w:rsidRPr="007C73F3" w:rsidRDefault="00074718" w:rsidP="007C73F3">
            <w:pPr>
              <w:jc w:val="both"/>
              <w:rPr>
                <w:rFonts w:asciiTheme="minorHAnsi" w:hAnsiTheme="minorHAnsi" w:cstheme="minorHAnsi"/>
              </w:rPr>
            </w:pPr>
            <w:r w:rsidRPr="007C73F3">
              <w:rPr>
                <w:rFonts w:asciiTheme="minorHAnsi" w:hAnsiTheme="minorHAnsi" w:cstheme="minorHAnsi"/>
              </w:rPr>
              <w:t> </w:t>
            </w:r>
          </w:p>
        </w:tc>
        <w:tc>
          <w:tcPr>
            <w:tcW w:w="1515" w:type="dxa"/>
            <w:tcBorders>
              <w:top w:val="nil"/>
              <w:left w:val="nil"/>
              <w:bottom w:val="single" w:sz="8" w:space="0" w:color="auto"/>
              <w:right w:val="single" w:sz="8" w:space="0" w:color="auto"/>
            </w:tcBorders>
            <w:shd w:val="clear" w:color="auto" w:fill="auto"/>
            <w:noWrap/>
            <w:vAlign w:val="center"/>
            <w:hideMark/>
          </w:tcPr>
          <w:p w14:paraId="61666755" w14:textId="77777777" w:rsidR="00074718" w:rsidRPr="007C73F3" w:rsidRDefault="00074718" w:rsidP="007C73F3">
            <w:pPr>
              <w:jc w:val="both"/>
              <w:rPr>
                <w:rFonts w:asciiTheme="minorHAnsi" w:hAnsiTheme="minorHAnsi" w:cstheme="minorHAnsi"/>
                <w:b/>
                <w:bCs/>
              </w:rPr>
            </w:pPr>
            <w:r w:rsidRPr="007C73F3">
              <w:rPr>
                <w:rFonts w:asciiTheme="minorHAnsi" w:hAnsiTheme="minorHAnsi" w:cstheme="minorHAnsi"/>
                <w:b/>
                <w:bCs/>
              </w:rPr>
              <w:t> </w:t>
            </w:r>
          </w:p>
        </w:tc>
      </w:tr>
    </w:tbl>
    <w:p w14:paraId="2E268AA0" w14:textId="77777777" w:rsidR="00074718" w:rsidRPr="007C73F3" w:rsidRDefault="00074718" w:rsidP="007C73F3">
      <w:pPr>
        <w:pStyle w:val="Corpsdetexte"/>
        <w:jc w:val="both"/>
        <w:rPr>
          <w:rFonts w:asciiTheme="minorHAnsi" w:hAnsiTheme="minorHAnsi" w:cstheme="minorHAnsi"/>
          <w:b/>
          <w:sz w:val="22"/>
          <w:szCs w:val="22"/>
        </w:rPr>
      </w:pPr>
    </w:p>
    <w:p w14:paraId="17A0F4FE" w14:textId="77777777"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L’excédent brut d’exploitation (EBE) est un indicateur financier fondamental permettant de déterminer la ressource qu’une entreprise tire régulièrement de son cycle d’exploitation sans tenir compte de ses choix d’investissement (amortissement) ou de financement. Elle mesure la richesse disponible après rémunération du facteur travail.</w:t>
      </w:r>
    </w:p>
    <w:p w14:paraId="3968C82C" w14:textId="2FFBF8AD" w:rsidR="00074718" w:rsidRPr="007C73F3" w:rsidRDefault="00074718" w:rsidP="007C73F3">
      <w:pPr>
        <w:jc w:val="both"/>
        <w:rPr>
          <w:rFonts w:asciiTheme="minorHAnsi" w:hAnsiTheme="minorHAnsi" w:cstheme="minorHAnsi"/>
        </w:rPr>
      </w:pPr>
    </w:p>
    <w:p w14:paraId="707FE4C1" w14:textId="212292E4" w:rsidR="00074718" w:rsidRPr="007C73F3" w:rsidRDefault="00074718" w:rsidP="007C73F3">
      <w:pPr>
        <w:jc w:val="both"/>
        <w:rPr>
          <w:rFonts w:asciiTheme="minorHAnsi" w:hAnsiTheme="minorHAnsi" w:cstheme="minorHAnsi"/>
        </w:rPr>
      </w:pPr>
    </w:p>
    <w:p w14:paraId="466A09DF" w14:textId="565FC2B9" w:rsidR="00074718" w:rsidRPr="007C73F3" w:rsidRDefault="00074718" w:rsidP="007C73F3">
      <w:pPr>
        <w:jc w:val="both"/>
        <w:rPr>
          <w:rFonts w:asciiTheme="minorHAnsi" w:hAnsiTheme="minorHAnsi" w:cstheme="minorHAnsi"/>
        </w:rPr>
      </w:pPr>
    </w:p>
    <w:p w14:paraId="69B7FB64"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4" w:name="_Toc116395800"/>
      <w:r w:rsidRPr="007C73F3">
        <w:rPr>
          <w:rFonts w:asciiTheme="minorHAnsi" w:hAnsiTheme="minorHAnsi" w:cstheme="minorHAnsi"/>
          <w:color w:val="244061" w:themeColor="accent1" w:themeShade="80"/>
          <w:sz w:val="22"/>
          <w:szCs w:val="22"/>
        </w:rPr>
        <w:t>Résultat</w:t>
      </w:r>
      <w:r w:rsidRPr="007C73F3">
        <w:rPr>
          <w:rFonts w:asciiTheme="minorHAnsi" w:hAnsiTheme="minorHAnsi" w:cstheme="minorHAnsi"/>
          <w:color w:val="244061" w:themeColor="accent1" w:themeShade="80"/>
          <w:spacing w:val="-2"/>
          <w:sz w:val="22"/>
          <w:szCs w:val="22"/>
        </w:rPr>
        <w:t xml:space="preserve"> </w:t>
      </w:r>
      <w:r w:rsidRPr="007C73F3">
        <w:rPr>
          <w:rFonts w:asciiTheme="minorHAnsi" w:hAnsiTheme="minorHAnsi" w:cstheme="minorHAnsi"/>
          <w:color w:val="244061" w:themeColor="accent1" w:themeShade="80"/>
          <w:sz w:val="22"/>
          <w:szCs w:val="22"/>
        </w:rPr>
        <w:t>d’exploitation</w:t>
      </w:r>
      <w:bookmarkEnd w:id="4"/>
    </w:p>
    <w:p w14:paraId="5F00CB1C" w14:textId="1E227942" w:rsidR="00074718" w:rsidRPr="007C73F3" w:rsidRDefault="00074718" w:rsidP="007C73F3">
      <w:pPr>
        <w:jc w:val="both"/>
        <w:rPr>
          <w:rFonts w:asciiTheme="minorHAnsi" w:hAnsiTheme="minorHAnsi" w:cstheme="minorHAnsi"/>
        </w:rPr>
      </w:pPr>
    </w:p>
    <w:p w14:paraId="3DFE28C9" w14:textId="4E6D92CC" w:rsidR="007C73F3" w:rsidRPr="007C73F3" w:rsidRDefault="007C73F3" w:rsidP="007C73F3">
      <w:pPr>
        <w:jc w:val="both"/>
        <w:rPr>
          <w:rFonts w:asciiTheme="minorHAnsi" w:hAnsiTheme="minorHAnsi" w:cstheme="minorHAnsi"/>
        </w:rPr>
      </w:pPr>
    </w:p>
    <w:tbl>
      <w:tblPr>
        <w:tblW w:w="10364" w:type="dxa"/>
        <w:tblCellMar>
          <w:left w:w="70" w:type="dxa"/>
          <w:right w:w="70" w:type="dxa"/>
        </w:tblCellMar>
        <w:tblLook w:val="04A0" w:firstRow="1" w:lastRow="0" w:firstColumn="1" w:lastColumn="0" w:noHBand="0" w:noVBand="1"/>
      </w:tblPr>
      <w:tblGrid>
        <w:gridCol w:w="223"/>
        <w:gridCol w:w="2399"/>
        <w:gridCol w:w="750"/>
        <w:gridCol w:w="607"/>
        <w:gridCol w:w="927"/>
        <w:gridCol w:w="223"/>
        <w:gridCol w:w="3030"/>
        <w:gridCol w:w="697"/>
        <w:gridCol w:w="652"/>
        <w:gridCol w:w="876"/>
      </w:tblGrid>
      <w:tr w:rsidR="007C73F3" w:rsidRPr="007C73F3" w14:paraId="10F51A4C" w14:textId="77777777" w:rsidTr="000D77D3">
        <w:trPr>
          <w:trHeight w:val="285"/>
        </w:trPr>
        <w:tc>
          <w:tcPr>
            <w:tcW w:w="4886" w:type="dxa"/>
            <w:gridSpan w:val="5"/>
            <w:tcBorders>
              <w:top w:val="single" w:sz="8" w:space="0" w:color="auto"/>
              <w:left w:val="single" w:sz="8" w:space="0" w:color="auto"/>
              <w:bottom w:val="nil"/>
              <w:right w:val="single" w:sz="8" w:space="0" w:color="000000"/>
            </w:tcBorders>
            <w:shd w:val="clear" w:color="000000" w:fill="FFFFFF"/>
            <w:noWrap/>
            <w:vAlign w:val="center"/>
            <w:hideMark/>
          </w:tcPr>
          <w:p w14:paraId="48C9C427"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Produits</w:t>
            </w:r>
          </w:p>
        </w:tc>
        <w:tc>
          <w:tcPr>
            <w:tcW w:w="5478" w:type="dxa"/>
            <w:gridSpan w:val="5"/>
            <w:tcBorders>
              <w:top w:val="single" w:sz="8" w:space="0" w:color="auto"/>
              <w:left w:val="nil"/>
              <w:bottom w:val="nil"/>
              <w:right w:val="single" w:sz="8" w:space="0" w:color="000000"/>
            </w:tcBorders>
            <w:shd w:val="clear" w:color="000000" w:fill="FFFFFF"/>
            <w:noWrap/>
            <w:vAlign w:val="center"/>
            <w:hideMark/>
          </w:tcPr>
          <w:p w14:paraId="7F76F07E"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Charges</w:t>
            </w:r>
          </w:p>
        </w:tc>
      </w:tr>
      <w:tr w:rsidR="007C73F3" w:rsidRPr="007C73F3" w14:paraId="74B37FC5" w14:textId="77777777" w:rsidTr="000D77D3">
        <w:trPr>
          <w:trHeight w:val="294"/>
        </w:trPr>
        <w:tc>
          <w:tcPr>
            <w:tcW w:w="4886" w:type="dxa"/>
            <w:gridSpan w:val="5"/>
            <w:tcBorders>
              <w:top w:val="nil"/>
              <w:left w:val="single" w:sz="8" w:space="0" w:color="auto"/>
              <w:bottom w:val="single" w:sz="8" w:space="0" w:color="auto"/>
              <w:right w:val="single" w:sz="8" w:space="0" w:color="000000"/>
            </w:tcBorders>
            <w:shd w:val="clear" w:color="000000" w:fill="FFFFFF"/>
            <w:noWrap/>
            <w:vAlign w:val="center"/>
            <w:hideMark/>
          </w:tcPr>
          <w:p w14:paraId="25FE874A"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En +</w:t>
            </w:r>
          </w:p>
        </w:tc>
        <w:tc>
          <w:tcPr>
            <w:tcW w:w="5478" w:type="dxa"/>
            <w:gridSpan w:val="5"/>
            <w:tcBorders>
              <w:top w:val="nil"/>
              <w:left w:val="nil"/>
              <w:bottom w:val="single" w:sz="8" w:space="0" w:color="auto"/>
              <w:right w:val="single" w:sz="8" w:space="0" w:color="000000"/>
            </w:tcBorders>
            <w:shd w:val="clear" w:color="000000" w:fill="FFFFFF"/>
            <w:noWrap/>
            <w:vAlign w:val="center"/>
            <w:hideMark/>
          </w:tcPr>
          <w:p w14:paraId="3098E5C5"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En -</w:t>
            </w:r>
          </w:p>
        </w:tc>
      </w:tr>
      <w:tr w:rsidR="007C73F3" w:rsidRPr="007C73F3" w14:paraId="4360A61A"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2539942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399" w:type="dxa"/>
            <w:tcBorders>
              <w:top w:val="nil"/>
              <w:left w:val="nil"/>
              <w:bottom w:val="nil"/>
              <w:right w:val="nil"/>
            </w:tcBorders>
            <w:shd w:val="clear" w:color="000000" w:fill="FFFFFF"/>
            <w:noWrap/>
            <w:vAlign w:val="center"/>
            <w:hideMark/>
          </w:tcPr>
          <w:p w14:paraId="2CF5E2C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750" w:type="dxa"/>
            <w:tcBorders>
              <w:top w:val="nil"/>
              <w:left w:val="nil"/>
              <w:bottom w:val="nil"/>
              <w:right w:val="nil"/>
            </w:tcBorders>
            <w:shd w:val="clear" w:color="000000" w:fill="FFFFFF"/>
            <w:noWrap/>
            <w:vAlign w:val="center"/>
            <w:hideMark/>
          </w:tcPr>
          <w:p w14:paraId="700AC09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587" w:type="dxa"/>
            <w:tcBorders>
              <w:top w:val="nil"/>
              <w:left w:val="nil"/>
              <w:bottom w:val="nil"/>
              <w:right w:val="single" w:sz="8" w:space="0" w:color="auto"/>
            </w:tcBorders>
            <w:shd w:val="clear" w:color="000000" w:fill="FFFFFF"/>
            <w:noWrap/>
            <w:vAlign w:val="center"/>
            <w:hideMark/>
          </w:tcPr>
          <w:p w14:paraId="678C47A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927" w:type="dxa"/>
            <w:tcBorders>
              <w:top w:val="nil"/>
              <w:left w:val="nil"/>
              <w:bottom w:val="nil"/>
              <w:right w:val="single" w:sz="8" w:space="0" w:color="auto"/>
            </w:tcBorders>
            <w:shd w:val="clear" w:color="000000" w:fill="FFFFFF"/>
            <w:noWrap/>
            <w:vAlign w:val="center"/>
            <w:hideMark/>
          </w:tcPr>
          <w:p w14:paraId="0BA7002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23" w:type="dxa"/>
            <w:tcBorders>
              <w:top w:val="nil"/>
              <w:left w:val="nil"/>
              <w:bottom w:val="nil"/>
              <w:right w:val="nil"/>
            </w:tcBorders>
            <w:shd w:val="clear" w:color="000000" w:fill="FFFFFF"/>
            <w:noWrap/>
            <w:vAlign w:val="center"/>
            <w:hideMark/>
          </w:tcPr>
          <w:p w14:paraId="20BCDFF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030" w:type="dxa"/>
            <w:tcBorders>
              <w:top w:val="nil"/>
              <w:left w:val="nil"/>
              <w:bottom w:val="nil"/>
              <w:right w:val="nil"/>
            </w:tcBorders>
            <w:shd w:val="clear" w:color="000000" w:fill="FFFFFF"/>
            <w:noWrap/>
            <w:vAlign w:val="center"/>
            <w:hideMark/>
          </w:tcPr>
          <w:p w14:paraId="08E992E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97" w:type="dxa"/>
            <w:tcBorders>
              <w:top w:val="nil"/>
              <w:left w:val="nil"/>
              <w:bottom w:val="nil"/>
              <w:right w:val="nil"/>
            </w:tcBorders>
            <w:shd w:val="clear" w:color="000000" w:fill="FFFFFF"/>
            <w:noWrap/>
            <w:vAlign w:val="center"/>
            <w:hideMark/>
          </w:tcPr>
          <w:p w14:paraId="03B55EE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52" w:type="dxa"/>
            <w:tcBorders>
              <w:top w:val="nil"/>
              <w:left w:val="nil"/>
              <w:bottom w:val="nil"/>
              <w:right w:val="single" w:sz="8" w:space="0" w:color="auto"/>
            </w:tcBorders>
            <w:shd w:val="clear" w:color="000000" w:fill="FFFFFF"/>
            <w:noWrap/>
            <w:vAlign w:val="center"/>
            <w:hideMark/>
          </w:tcPr>
          <w:p w14:paraId="60071D4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876" w:type="dxa"/>
            <w:tcBorders>
              <w:top w:val="nil"/>
              <w:left w:val="nil"/>
              <w:bottom w:val="nil"/>
              <w:right w:val="single" w:sz="8" w:space="0" w:color="auto"/>
            </w:tcBorders>
            <w:shd w:val="clear" w:color="000000" w:fill="FFFFFF"/>
            <w:noWrap/>
            <w:vAlign w:val="center"/>
            <w:hideMark/>
          </w:tcPr>
          <w:p w14:paraId="0BFB510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77649A93"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6DD1197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w:t>
            </w:r>
          </w:p>
        </w:tc>
        <w:tc>
          <w:tcPr>
            <w:tcW w:w="2399" w:type="dxa"/>
            <w:tcBorders>
              <w:top w:val="single" w:sz="8" w:space="0" w:color="auto"/>
              <w:left w:val="single" w:sz="8" w:space="0" w:color="auto"/>
              <w:bottom w:val="single" w:sz="8" w:space="0" w:color="auto"/>
              <w:right w:val="nil"/>
            </w:tcBorders>
            <w:shd w:val="clear" w:color="000000" w:fill="FFFFFF"/>
            <w:noWrap/>
            <w:vAlign w:val="center"/>
            <w:hideMark/>
          </w:tcPr>
          <w:p w14:paraId="09CC061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Excédent brut d'exploitation</w:t>
            </w:r>
          </w:p>
        </w:tc>
        <w:tc>
          <w:tcPr>
            <w:tcW w:w="750" w:type="dxa"/>
            <w:tcBorders>
              <w:top w:val="single" w:sz="8" w:space="0" w:color="auto"/>
              <w:left w:val="nil"/>
              <w:bottom w:val="nil"/>
              <w:right w:val="nil"/>
            </w:tcBorders>
            <w:shd w:val="clear" w:color="000000" w:fill="FFFFFF"/>
            <w:noWrap/>
            <w:vAlign w:val="center"/>
            <w:hideMark/>
          </w:tcPr>
          <w:p w14:paraId="73134C7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587" w:type="dxa"/>
            <w:tcBorders>
              <w:top w:val="single" w:sz="8" w:space="0" w:color="auto"/>
              <w:left w:val="nil"/>
              <w:bottom w:val="single" w:sz="8" w:space="0" w:color="auto"/>
              <w:right w:val="single" w:sz="8" w:space="0" w:color="auto"/>
            </w:tcBorders>
            <w:shd w:val="clear" w:color="000000" w:fill="FFFFFF"/>
            <w:noWrap/>
            <w:vAlign w:val="center"/>
            <w:hideMark/>
          </w:tcPr>
          <w:p w14:paraId="466876F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927" w:type="dxa"/>
            <w:tcBorders>
              <w:top w:val="nil"/>
              <w:left w:val="nil"/>
              <w:bottom w:val="single" w:sz="8" w:space="0" w:color="auto"/>
              <w:right w:val="single" w:sz="8" w:space="0" w:color="auto"/>
            </w:tcBorders>
            <w:shd w:val="clear" w:color="000000" w:fill="FFFFFF"/>
            <w:noWrap/>
            <w:vAlign w:val="center"/>
            <w:hideMark/>
          </w:tcPr>
          <w:p w14:paraId="30A8115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26 580</w:t>
            </w:r>
          </w:p>
        </w:tc>
        <w:tc>
          <w:tcPr>
            <w:tcW w:w="223" w:type="dxa"/>
            <w:tcBorders>
              <w:top w:val="nil"/>
              <w:left w:val="nil"/>
              <w:bottom w:val="nil"/>
              <w:right w:val="nil"/>
            </w:tcBorders>
            <w:shd w:val="clear" w:color="000000" w:fill="FFFFFF"/>
            <w:noWrap/>
            <w:vAlign w:val="center"/>
            <w:hideMark/>
          </w:tcPr>
          <w:p w14:paraId="3AADC78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w:t>
            </w:r>
          </w:p>
        </w:tc>
        <w:tc>
          <w:tcPr>
            <w:tcW w:w="3030" w:type="dxa"/>
            <w:tcBorders>
              <w:top w:val="single" w:sz="8" w:space="0" w:color="auto"/>
              <w:left w:val="single" w:sz="8" w:space="0" w:color="auto"/>
              <w:bottom w:val="single" w:sz="8" w:space="0" w:color="auto"/>
              <w:right w:val="nil"/>
            </w:tcBorders>
            <w:shd w:val="clear" w:color="000000" w:fill="FFFFFF"/>
            <w:noWrap/>
            <w:vAlign w:val="center"/>
            <w:hideMark/>
          </w:tcPr>
          <w:p w14:paraId="37CCD4E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ou Insuffisance brute d'exploitation</w:t>
            </w:r>
          </w:p>
        </w:tc>
        <w:tc>
          <w:tcPr>
            <w:tcW w:w="697" w:type="dxa"/>
            <w:tcBorders>
              <w:top w:val="single" w:sz="8" w:space="0" w:color="auto"/>
              <w:left w:val="nil"/>
              <w:bottom w:val="nil"/>
              <w:right w:val="nil"/>
            </w:tcBorders>
            <w:shd w:val="clear" w:color="000000" w:fill="FFFFFF"/>
            <w:noWrap/>
            <w:vAlign w:val="center"/>
            <w:hideMark/>
          </w:tcPr>
          <w:p w14:paraId="481128C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52" w:type="dxa"/>
            <w:tcBorders>
              <w:top w:val="single" w:sz="8" w:space="0" w:color="auto"/>
              <w:left w:val="nil"/>
              <w:bottom w:val="single" w:sz="8" w:space="0" w:color="auto"/>
              <w:right w:val="single" w:sz="8" w:space="0" w:color="auto"/>
            </w:tcBorders>
            <w:shd w:val="clear" w:color="000000" w:fill="FFFFFF"/>
            <w:noWrap/>
            <w:vAlign w:val="center"/>
            <w:hideMark/>
          </w:tcPr>
          <w:p w14:paraId="5555C88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876" w:type="dxa"/>
            <w:tcBorders>
              <w:top w:val="nil"/>
              <w:left w:val="nil"/>
              <w:bottom w:val="single" w:sz="8" w:space="0" w:color="auto"/>
              <w:right w:val="single" w:sz="8" w:space="0" w:color="auto"/>
            </w:tcBorders>
            <w:shd w:val="clear" w:color="000000" w:fill="FFFFFF"/>
            <w:noWrap/>
            <w:vAlign w:val="center"/>
            <w:hideMark/>
          </w:tcPr>
          <w:p w14:paraId="56FB07B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C30FEAA"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698AED1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736"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1B6769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Reprises sur amortissements (781)</w:t>
            </w:r>
          </w:p>
        </w:tc>
        <w:tc>
          <w:tcPr>
            <w:tcW w:w="927" w:type="dxa"/>
            <w:tcBorders>
              <w:top w:val="nil"/>
              <w:left w:val="nil"/>
              <w:bottom w:val="single" w:sz="8" w:space="0" w:color="auto"/>
              <w:right w:val="single" w:sz="8" w:space="0" w:color="auto"/>
            </w:tcBorders>
            <w:shd w:val="clear" w:color="000000" w:fill="FFFFFF"/>
            <w:noWrap/>
            <w:vAlign w:val="center"/>
            <w:hideMark/>
          </w:tcPr>
          <w:p w14:paraId="1FEFE2D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11 100</w:t>
            </w:r>
          </w:p>
        </w:tc>
        <w:tc>
          <w:tcPr>
            <w:tcW w:w="223" w:type="dxa"/>
            <w:tcBorders>
              <w:top w:val="nil"/>
              <w:left w:val="nil"/>
              <w:bottom w:val="nil"/>
              <w:right w:val="nil"/>
            </w:tcBorders>
            <w:shd w:val="clear" w:color="000000" w:fill="FFFFFF"/>
            <w:noWrap/>
            <w:vAlign w:val="center"/>
            <w:hideMark/>
          </w:tcPr>
          <w:p w14:paraId="50DDE1C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4379" w:type="dxa"/>
            <w:gridSpan w:val="3"/>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B2AF49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Dotations aux amortissements et aux provisions (681)</w:t>
            </w:r>
          </w:p>
        </w:tc>
        <w:tc>
          <w:tcPr>
            <w:tcW w:w="876" w:type="dxa"/>
            <w:tcBorders>
              <w:top w:val="nil"/>
              <w:left w:val="nil"/>
              <w:bottom w:val="single" w:sz="8" w:space="0" w:color="auto"/>
              <w:right w:val="single" w:sz="8" w:space="0" w:color="auto"/>
            </w:tcBorders>
            <w:shd w:val="clear" w:color="000000" w:fill="FFFFFF"/>
            <w:noWrap/>
            <w:vAlign w:val="center"/>
            <w:hideMark/>
          </w:tcPr>
          <w:p w14:paraId="69F7381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13 500</w:t>
            </w:r>
          </w:p>
        </w:tc>
      </w:tr>
      <w:tr w:rsidR="007C73F3" w:rsidRPr="007C73F3" w14:paraId="2030C5BF"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0EA68DD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149"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269C088F" w14:textId="77777777" w:rsidR="007C73F3" w:rsidRPr="007C73F3" w:rsidRDefault="007C73F3" w:rsidP="007C73F3">
            <w:pPr>
              <w:jc w:val="both"/>
              <w:rPr>
                <w:rFonts w:asciiTheme="minorHAnsi" w:hAnsiTheme="minorHAnsi" w:cstheme="minorHAnsi"/>
                <w:color w:val="FF0000"/>
              </w:rPr>
            </w:pPr>
            <w:r w:rsidRPr="007C73F3">
              <w:rPr>
                <w:rFonts w:asciiTheme="minorHAnsi" w:hAnsiTheme="minorHAnsi" w:cstheme="minorHAnsi"/>
                <w:color w:val="FF0000"/>
              </w:rPr>
              <w:t>Quote-part des subventions d'Investissement (747)</w:t>
            </w:r>
          </w:p>
        </w:tc>
        <w:tc>
          <w:tcPr>
            <w:tcW w:w="587" w:type="dxa"/>
            <w:tcBorders>
              <w:top w:val="nil"/>
              <w:left w:val="nil"/>
              <w:bottom w:val="single" w:sz="8" w:space="0" w:color="auto"/>
              <w:right w:val="single" w:sz="8" w:space="0" w:color="auto"/>
            </w:tcBorders>
            <w:shd w:val="clear" w:color="000000" w:fill="FFFFFF"/>
            <w:noWrap/>
            <w:vAlign w:val="center"/>
            <w:hideMark/>
          </w:tcPr>
          <w:p w14:paraId="4B012A2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927" w:type="dxa"/>
            <w:tcBorders>
              <w:top w:val="nil"/>
              <w:left w:val="nil"/>
              <w:bottom w:val="single" w:sz="8" w:space="0" w:color="auto"/>
              <w:right w:val="single" w:sz="8" w:space="0" w:color="auto"/>
            </w:tcBorders>
            <w:shd w:val="clear" w:color="000000" w:fill="FFFFFF"/>
            <w:noWrap/>
            <w:vAlign w:val="center"/>
            <w:hideMark/>
          </w:tcPr>
          <w:p w14:paraId="06BB93C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0 </w:t>
            </w:r>
          </w:p>
        </w:tc>
        <w:tc>
          <w:tcPr>
            <w:tcW w:w="223" w:type="dxa"/>
            <w:tcBorders>
              <w:top w:val="nil"/>
              <w:left w:val="nil"/>
              <w:bottom w:val="nil"/>
              <w:right w:val="nil"/>
            </w:tcBorders>
            <w:shd w:val="clear" w:color="000000" w:fill="FFFFFF"/>
            <w:noWrap/>
            <w:vAlign w:val="center"/>
            <w:hideMark/>
          </w:tcPr>
          <w:p w14:paraId="65202EA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030" w:type="dxa"/>
            <w:tcBorders>
              <w:top w:val="nil"/>
              <w:left w:val="single" w:sz="8" w:space="0" w:color="auto"/>
              <w:bottom w:val="single" w:sz="8" w:space="0" w:color="auto"/>
              <w:right w:val="nil"/>
            </w:tcBorders>
            <w:shd w:val="clear" w:color="000000" w:fill="FFFFFF"/>
            <w:noWrap/>
            <w:vAlign w:val="center"/>
            <w:hideMark/>
          </w:tcPr>
          <w:p w14:paraId="1EAB7B5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97" w:type="dxa"/>
            <w:tcBorders>
              <w:top w:val="nil"/>
              <w:left w:val="nil"/>
              <w:bottom w:val="single" w:sz="8" w:space="0" w:color="auto"/>
              <w:right w:val="nil"/>
            </w:tcBorders>
            <w:shd w:val="clear" w:color="000000" w:fill="FFFFFF"/>
            <w:noWrap/>
            <w:vAlign w:val="center"/>
            <w:hideMark/>
          </w:tcPr>
          <w:p w14:paraId="33A77FF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52" w:type="dxa"/>
            <w:tcBorders>
              <w:top w:val="nil"/>
              <w:left w:val="nil"/>
              <w:bottom w:val="single" w:sz="8" w:space="0" w:color="auto"/>
              <w:right w:val="single" w:sz="8" w:space="0" w:color="auto"/>
            </w:tcBorders>
            <w:shd w:val="clear" w:color="000000" w:fill="FFFFFF"/>
            <w:noWrap/>
            <w:vAlign w:val="center"/>
            <w:hideMark/>
          </w:tcPr>
          <w:p w14:paraId="3BE3F10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876" w:type="dxa"/>
            <w:tcBorders>
              <w:top w:val="nil"/>
              <w:left w:val="nil"/>
              <w:bottom w:val="single" w:sz="8" w:space="0" w:color="auto"/>
              <w:right w:val="single" w:sz="8" w:space="0" w:color="auto"/>
            </w:tcBorders>
            <w:shd w:val="clear" w:color="000000" w:fill="FFFFFF"/>
            <w:noWrap/>
            <w:vAlign w:val="center"/>
            <w:hideMark/>
          </w:tcPr>
          <w:p w14:paraId="32A2876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478878AC"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0A1EEFA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149"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5FDBB2A7" w14:textId="77777777" w:rsidR="007C73F3" w:rsidRPr="007C73F3" w:rsidRDefault="007C73F3" w:rsidP="007C73F3">
            <w:pPr>
              <w:jc w:val="both"/>
              <w:rPr>
                <w:rFonts w:asciiTheme="minorHAnsi" w:hAnsiTheme="minorHAnsi" w:cstheme="minorHAnsi"/>
                <w:color w:val="FF0000"/>
              </w:rPr>
            </w:pPr>
            <w:r w:rsidRPr="007C73F3">
              <w:rPr>
                <w:rFonts w:asciiTheme="minorHAnsi" w:hAnsiTheme="minorHAnsi" w:cstheme="minorHAnsi"/>
                <w:color w:val="FF0000"/>
              </w:rPr>
              <w:t>Produits des cessions d'immobilisations (757)</w:t>
            </w:r>
          </w:p>
        </w:tc>
        <w:tc>
          <w:tcPr>
            <w:tcW w:w="587" w:type="dxa"/>
            <w:tcBorders>
              <w:top w:val="nil"/>
              <w:left w:val="nil"/>
              <w:bottom w:val="single" w:sz="8" w:space="0" w:color="auto"/>
              <w:right w:val="single" w:sz="8" w:space="0" w:color="auto"/>
            </w:tcBorders>
            <w:shd w:val="clear" w:color="000000" w:fill="FFFFFF"/>
            <w:noWrap/>
            <w:vAlign w:val="center"/>
            <w:hideMark/>
          </w:tcPr>
          <w:p w14:paraId="0A618F3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927" w:type="dxa"/>
            <w:tcBorders>
              <w:top w:val="nil"/>
              <w:left w:val="nil"/>
              <w:bottom w:val="single" w:sz="8" w:space="0" w:color="auto"/>
              <w:right w:val="single" w:sz="8" w:space="0" w:color="auto"/>
            </w:tcBorders>
            <w:shd w:val="clear" w:color="000000" w:fill="FFFFFF"/>
            <w:noWrap/>
            <w:vAlign w:val="center"/>
            <w:hideMark/>
          </w:tcPr>
          <w:p w14:paraId="5BC086C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14 400 </w:t>
            </w:r>
          </w:p>
        </w:tc>
        <w:tc>
          <w:tcPr>
            <w:tcW w:w="223" w:type="dxa"/>
            <w:tcBorders>
              <w:top w:val="nil"/>
              <w:left w:val="nil"/>
              <w:bottom w:val="nil"/>
              <w:right w:val="nil"/>
            </w:tcBorders>
            <w:shd w:val="clear" w:color="000000" w:fill="FFFFFF"/>
            <w:noWrap/>
            <w:vAlign w:val="center"/>
            <w:hideMark/>
          </w:tcPr>
          <w:p w14:paraId="03FE560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727"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4F383CEA" w14:textId="77777777" w:rsidR="007C73F3" w:rsidRPr="007C73F3" w:rsidRDefault="007C73F3" w:rsidP="007C73F3">
            <w:pPr>
              <w:jc w:val="both"/>
              <w:rPr>
                <w:rFonts w:asciiTheme="minorHAnsi" w:hAnsiTheme="minorHAnsi" w:cstheme="minorHAnsi"/>
                <w:color w:val="FF0000"/>
              </w:rPr>
            </w:pPr>
            <w:r w:rsidRPr="007C73F3">
              <w:rPr>
                <w:rFonts w:asciiTheme="minorHAnsi" w:hAnsiTheme="minorHAnsi" w:cstheme="minorHAnsi"/>
                <w:color w:val="FF0000"/>
              </w:rPr>
              <w:t>Valeurs comptables des immobilisations cédées (657)</w:t>
            </w:r>
          </w:p>
        </w:tc>
        <w:tc>
          <w:tcPr>
            <w:tcW w:w="652" w:type="dxa"/>
            <w:tcBorders>
              <w:top w:val="nil"/>
              <w:left w:val="nil"/>
              <w:bottom w:val="single" w:sz="8" w:space="0" w:color="auto"/>
              <w:right w:val="single" w:sz="8" w:space="0" w:color="auto"/>
            </w:tcBorders>
            <w:shd w:val="clear" w:color="000000" w:fill="FFFFFF"/>
            <w:noWrap/>
            <w:vAlign w:val="center"/>
            <w:hideMark/>
          </w:tcPr>
          <w:p w14:paraId="3B85B11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876" w:type="dxa"/>
            <w:tcBorders>
              <w:top w:val="nil"/>
              <w:left w:val="nil"/>
              <w:bottom w:val="single" w:sz="8" w:space="0" w:color="auto"/>
              <w:right w:val="single" w:sz="8" w:space="0" w:color="auto"/>
            </w:tcBorders>
            <w:shd w:val="clear" w:color="000000" w:fill="FFFFFF"/>
            <w:noWrap/>
            <w:vAlign w:val="center"/>
            <w:hideMark/>
          </w:tcPr>
          <w:p w14:paraId="12E71E7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6 000 </w:t>
            </w:r>
          </w:p>
        </w:tc>
      </w:tr>
      <w:tr w:rsidR="007C73F3" w:rsidRPr="007C73F3" w14:paraId="55301649" w14:textId="77777777" w:rsidTr="000D77D3">
        <w:trPr>
          <w:trHeight w:val="294"/>
        </w:trPr>
        <w:tc>
          <w:tcPr>
            <w:tcW w:w="223" w:type="dxa"/>
            <w:tcBorders>
              <w:top w:val="nil"/>
              <w:left w:val="single" w:sz="8" w:space="0" w:color="auto"/>
              <w:bottom w:val="nil"/>
              <w:right w:val="nil"/>
            </w:tcBorders>
            <w:shd w:val="clear" w:color="000000" w:fill="FFFFFF"/>
            <w:noWrap/>
            <w:vAlign w:val="center"/>
            <w:hideMark/>
          </w:tcPr>
          <w:p w14:paraId="598A363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149"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264F1D7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Autres produits (75)</w:t>
            </w:r>
          </w:p>
        </w:tc>
        <w:tc>
          <w:tcPr>
            <w:tcW w:w="587" w:type="dxa"/>
            <w:tcBorders>
              <w:top w:val="nil"/>
              <w:left w:val="nil"/>
              <w:bottom w:val="single" w:sz="8" w:space="0" w:color="auto"/>
              <w:right w:val="single" w:sz="8" w:space="0" w:color="auto"/>
            </w:tcBorders>
            <w:shd w:val="clear" w:color="000000" w:fill="FFFFFF"/>
            <w:noWrap/>
            <w:vAlign w:val="center"/>
            <w:hideMark/>
          </w:tcPr>
          <w:p w14:paraId="4429781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927" w:type="dxa"/>
            <w:tcBorders>
              <w:top w:val="nil"/>
              <w:left w:val="nil"/>
              <w:bottom w:val="single" w:sz="8" w:space="0" w:color="auto"/>
              <w:right w:val="single" w:sz="8" w:space="0" w:color="auto"/>
            </w:tcBorders>
            <w:shd w:val="clear" w:color="000000" w:fill="FFFFFF"/>
            <w:noWrap/>
            <w:vAlign w:val="center"/>
            <w:hideMark/>
          </w:tcPr>
          <w:p w14:paraId="05F1678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1 440</w:t>
            </w:r>
          </w:p>
        </w:tc>
        <w:tc>
          <w:tcPr>
            <w:tcW w:w="223" w:type="dxa"/>
            <w:tcBorders>
              <w:top w:val="nil"/>
              <w:left w:val="nil"/>
              <w:bottom w:val="nil"/>
              <w:right w:val="nil"/>
            </w:tcBorders>
            <w:shd w:val="clear" w:color="000000" w:fill="FFFFFF"/>
            <w:noWrap/>
            <w:vAlign w:val="center"/>
            <w:hideMark/>
          </w:tcPr>
          <w:p w14:paraId="191E212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727" w:type="dxa"/>
            <w:gridSpan w:val="2"/>
            <w:tcBorders>
              <w:top w:val="single" w:sz="8" w:space="0" w:color="auto"/>
              <w:left w:val="single" w:sz="8" w:space="0" w:color="auto"/>
              <w:bottom w:val="single" w:sz="8" w:space="0" w:color="auto"/>
              <w:right w:val="nil"/>
            </w:tcBorders>
            <w:shd w:val="clear" w:color="000000" w:fill="FFFFFF"/>
            <w:noWrap/>
            <w:vAlign w:val="center"/>
            <w:hideMark/>
          </w:tcPr>
          <w:p w14:paraId="33E9BC7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Autres charges (65)</w:t>
            </w:r>
          </w:p>
        </w:tc>
        <w:tc>
          <w:tcPr>
            <w:tcW w:w="652" w:type="dxa"/>
            <w:tcBorders>
              <w:top w:val="nil"/>
              <w:left w:val="nil"/>
              <w:bottom w:val="single" w:sz="8" w:space="0" w:color="auto"/>
              <w:right w:val="single" w:sz="8" w:space="0" w:color="auto"/>
            </w:tcBorders>
            <w:shd w:val="clear" w:color="000000" w:fill="FFFFFF"/>
            <w:noWrap/>
            <w:vAlign w:val="center"/>
            <w:hideMark/>
          </w:tcPr>
          <w:p w14:paraId="28EFF40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876" w:type="dxa"/>
            <w:tcBorders>
              <w:top w:val="nil"/>
              <w:left w:val="nil"/>
              <w:bottom w:val="single" w:sz="8" w:space="0" w:color="auto"/>
              <w:right w:val="single" w:sz="8" w:space="0" w:color="auto"/>
            </w:tcBorders>
            <w:shd w:val="clear" w:color="000000" w:fill="FFFFFF"/>
            <w:noWrap/>
            <w:vAlign w:val="center"/>
            <w:hideMark/>
          </w:tcPr>
          <w:p w14:paraId="18717F5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720</w:t>
            </w:r>
          </w:p>
        </w:tc>
      </w:tr>
      <w:tr w:rsidR="007C73F3" w:rsidRPr="007C73F3" w14:paraId="57AB429E" w14:textId="77777777" w:rsidTr="000D77D3">
        <w:trPr>
          <w:trHeight w:val="294"/>
        </w:trPr>
        <w:tc>
          <w:tcPr>
            <w:tcW w:w="223" w:type="dxa"/>
            <w:tcBorders>
              <w:top w:val="nil"/>
              <w:left w:val="single" w:sz="8" w:space="0" w:color="auto"/>
              <w:bottom w:val="single" w:sz="8" w:space="0" w:color="auto"/>
              <w:right w:val="nil"/>
            </w:tcBorders>
            <w:shd w:val="clear" w:color="000000" w:fill="FFFFFF"/>
            <w:noWrap/>
            <w:vAlign w:val="center"/>
            <w:hideMark/>
          </w:tcPr>
          <w:p w14:paraId="30D3BFE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399" w:type="dxa"/>
            <w:tcBorders>
              <w:top w:val="nil"/>
              <w:left w:val="nil"/>
              <w:bottom w:val="single" w:sz="8" w:space="0" w:color="auto"/>
              <w:right w:val="nil"/>
            </w:tcBorders>
            <w:shd w:val="clear" w:color="000000" w:fill="FFFFFF"/>
            <w:noWrap/>
            <w:vAlign w:val="center"/>
            <w:hideMark/>
          </w:tcPr>
          <w:p w14:paraId="467571B5"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w:t>
            </w:r>
          </w:p>
        </w:tc>
        <w:tc>
          <w:tcPr>
            <w:tcW w:w="750" w:type="dxa"/>
            <w:tcBorders>
              <w:top w:val="nil"/>
              <w:left w:val="nil"/>
              <w:bottom w:val="single" w:sz="8" w:space="0" w:color="auto"/>
              <w:right w:val="nil"/>
            </w:tcBorders>
            <w:shd w:val="clear" w:color="000000" w:fill="FFFFFF"/>
            <w:vAlign w:val="center"/>
            <w:hideMark/>
          </w:tcPr>
          <w:p w14:paraId="22980B77"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587" w:type="dxa"/>
            <w:tcBorders>
              <w:top w:val="nil"/>
              <w:left w:val="nil"/>
              <w:bottom w:val="single" w:sz="8" w:space="0" w:color="auto"/>
              <w:right w:val="single" w:sz="8" w:space="0" w:color="auto"/>
            </w:tcBorders>
            <w:shd w:val="clear" w:color="000000" w:fill="FFFFFF"/>
            <w:vAlign w:val="center"/>
            <w:hideMark/>
          </w:tcPr>
          <w:p w14:paraId="3DFC9E7C"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w:t>
            </w:r>
          </w:p>
        </w:tc>
        <w:tc>
          <w:tcPr>
            <w:tcW w:w="927" w:type="dxa"/>
            <w:tcBorders>
              <w:top w:val="nil"/>
              <w:left w:val="nil"/>
              <w:bottom w:val="single" w:sz="8" w:space="0" w:color="auto"/>
              <w:right w:val="single" w:sz="8" w:space="0" w:color="auto"/>
            </w:tcBorders>
            <w:shd w:val="clear" w:color="000000" w:fill="FFFFFF"/>
            <w:noWrap/>
            <w:vAlign w:val="center"/>
            <w:hideMark/>
          </w:tcPr>
          <w:p w14:paraId="1F58D51D"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w:t>
            </w:r>
          </w:p>
        </w:tc>
        <w:tc>
          <w:tcPr>
            <w:tcW w:w="223" w:type="dxa"/>
            <w:tcBorders>
              <w:top w:val="nil"/>
              <w:left w:val="nil"/>
              <w:bottom w:val="single" w:sz="8" w:space="0" w:color="auto"/>
              <w:right w:val="nil"/>
            </w:tcBorders>
            <w:shd w:val="clear" w:color="000000" w:fill="FFFFFF"/>
            <w:noWrap/>
            <w:vAlign w:val="center"/>
            <w:hideMark/>
          </w:tcPr>
          <w:p w14:paraId="2DF479C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030" w:type="dxa"/>
            <w:tcBorders>
              <w:top w:val="nil"/>
              <w:left w:val="nil"/>
              <w:bottom w:val="single" w:sz="8" w:space="0" w:color="auto"/>
              <w:right w:val="nil"/>
            </w:tcBorders>
            <w:shd w:val="clear" w:color="000000" w:fill="FFFFFF"/>
            <w:noWrap/>
            <w:vAlign w:val="center"/>
            <w:hideMark/>
          </w:tcPr>
          <w:p w14:paraId="16EF87C7"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w:t>
            </w:r>
          </w:p>
        </w:tc>
        <w:tc>
          <w:tcPr>
            <w:tcW w:w="697" w:type="dxa"/>
            <w:tcBorders>
              <w:top w:val="nil"/>
              <w:left w:val="nil"/>
              <w:bottom w:val="single" w:sz="8" w:space="0" w:color="auto"/>
              <w:right w:val="nil"/>
            </w:tcBorders>
            <w:shd w:val="clear" w:color="000000" w:fill="FFFFFF"/>
            <w:vAlign w:val="center"/>
            <w:hideMark/>
          </w:tcPr>
          <w:p w14:paraId="7E38ACA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652" w:type="dxa"/>
            <w:tcBorders>
              <w:top w:val="nil"/>
              <w:left w:val="nil"/>
              <w:bottom w:val="single" w:sz="8" w:space="0" w:color="auto"/>
              <w:right w:val="single" w:sz="8" w:space="0" w:color="auto"/>
            </w:tcBorders>
            <w:shd w:val="clear" w:color="000000" w:fill="FFFFFF"/>
            <w:vAlign w:val="center"/>
            <w:hideMark/>
          </w:tcPr>
          <w:p w14:paraId="5F43F721"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w:t>
            </w:r>
          </w:p>
        </w:tc>
        <w:tc>
          <w:tcPr>
            <w:tcW w:w="876" w:type="dxa"/>
            <w:tcBorders>
              <w:top w:val="nil"/>
              <w:left w:val="nil"/>
              <w:bottom w:val="single" w:sz="8" w:space="0" w:color="auto"/>
              <w:right w:val="single" w:sz="8" w:space="0" w:color="auto"/>
            </w:tcBorders>
            <w:shd w:val="clear" w:color="000000" w:fill="FFFFFF"/>
            <w:noWrap/>
            <w:vAlign w:val="center"/>
            <w:hideMark/>
          </w:tcPr>
          <w:p w14:paraId="4D6C8807"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33 300</w:t>
            </w:r>
          </w:p>
        </w:tc>
      </w:tr>
    </w:tbl>
    <w:p w14:paraId="5CA5751F" w14:textId="3220CBD0" w:rsidR="007C73F3" w:rsidRPr="007C73F3" w:rsidRDefault="007C73F3" w:rsidP="007C73F3">
      <w:pPr>
        <w:jc w:val="both"/>
        <w:rPr>
          <w:rFonts w:asciiTheme="minorHAnsi" w:hAnsiTheme="minorHAnsi" w:cstheme="minorHAnsi"/>
        </w:rPr>
      </w:pPr>
    </w:p>
    <w:p w14:paraId="2F37A96E" w14:textId="188BD7D3" w:rsidR="007C73F3" w:rsidRPr="007C73F3" w:rsidRDefault="007C73F3" w:rsidP="007C73F3">
      <w:pPr>
        <w:jc w:val="both"/>
        <w:rPr>
          <w:rFonts w:asciiTheme="minorHAnsi" w:hAnsiTheme="minorHAnsi" w:cstheme="minorHAnsi"/>
        </w:rPr>
      </w:pPr>
    </w:p>
    <w:p w14:paraId="2F57B659" w14:textId="77777777" w:rsidR="007C73F3" w:rsidRPr="007C73F3" w:rsidRDefault="007C73F3" w:rsidP="007C73F3">
      <w:pPr>
        <w:jc w:val="both"/>
        <w:rPr>
          <w:rFonts w:asciiTheme="minorHAnsi" w:hAnsiTheme="minorHAnsi" w:cstheme="minorHAnsi"/>
        </w:rPr>
      </w:pPr>
    </w:p>
    <w:p w14:paraId="29688809" w14:textId="77777777" w:rsidR="00074718" w:rsidRPr="007C73F3" w:rsidRDefault="00074718" w:rsidP="007C73F3">
      <w:pPr>
        <w:pStyle w:val="Corpsdetexte"/>
        <w:jc w:val="both"/>
        <w:rPr>
          <w:rFonts w:asciiTheme="minorHAnsi" w:hAnsiTheme="minorHAnsi" w:cstheme="minorHAnsi"/>
          <w:w w:val="95"/>
          <w:sz w:val="22"/>
          <w:szCs w:val="22"/>
        </w:rPr>
      </w:pPr>
      <w:r w:rsidRPr="007C73F3">
        <w:rPr>
          <w:rFonts w:asciiTheme="minorHAnsi" w:hAnsiTheme="minorHAnsi" w:cstheme="minorHAnsi"/>
          <w:sz w:val="22"/>
          <w:szCs w:val="22"/>
        </w:rPr>
        <w:t>Le</w:t>
      </w:r>
      <w:r w:rsidRPr="007C73F3">
        <w:rPr>
          <w:rFonts w:asciiTheme="minorHAnsi" w:hAnsiTheme="minorHAnsi" w:cstheme="minorHAnsi"/>
          <w:sz w:val="22"/>
          <w:szCs w:val="22"/>
        </w:rPr>
        <w:tab/>
        <w:t>résultat</w:t>
      </w:r>
      <w:r w:rsidRPr="007C73F3">
        <w:rPr>
          <w:rFonts w:asciiTheme="minorHAnsi" w:hAnsiTheme="minorHAnsi" w:cstheme="minorHAnsi"/>
          <w:sz w:val="22"/>
          <w:szCs w:val="22"/>
        </w:rPr>
        <w:tab/>
        <w:t>d’exploitation</w:t>
      </w:r>
      <w:r w:rsidRPr="007C73F3">
        <w:rPr>
          <w:rFonts w:asciiTheme="minorHAnsi" w:hAnsiTheme="minorHAnsi" w:cstheme="minorHAnsi"/>
          <w:sz w:val="22"/>
          <w:szCs w:val="22"/>
        </w:rPr>
        <w:tab/>
        <w:t>atteste</w:t>
      </w:r>
      <w:r w:rsidRPr="007C73F3">
        <w:rPr>
          <w:rFonts w:asciiTheme="minorHAnsi" w:hAnsiTheme="minorHAnsi" w:cstheme="minorHAnsi"/>
          <w:sz w:val="22"/>
          <w:szCs w:val="22"/>
        </w:rPr>
        <w:tab/>
        <w:t>des</w:t>
      </w:r>
      <w:r w:rsidRPr="007C73F3">
        <w:rPr>
          <w:rFonts w:asciiTheme="minorHAnsi" w:hAnsiTheme="minorHAnsi" w:cstheme="minorHAnsi"/>
          <w:sz w:val="22"/>
          <w:szCs w:val="22"/>
        </w:rPr>
        <w:tab/>
        <w:t>performances</w:t>
      </w:r>
      <w:r w:rsidRPr="007C73F3">
        <w:rPr>
          <w:rFonts w:asciiTheme="minorHAnsi" w:hAnsiTheme="minorHAnsi" w:cstheme="minorHAnsi"/>
          <w:sz w:val="22"/>
          <w:szCs w:val="22"/>
        </w:rPr>
        <w:tab/>
        <w:t>économiques</w:t>
      </w:r>
      <w:r w:rsidRPr="007C73F3">
        <w:rPr>
          <w:rFonts w:asciiTheme="minorHAnsi" w:hAnsiTheme="minorHAnsi" w:cstheme="minorHAnsi"/>
          <w:sz w:val="22"/>
          <w:szCs w:val="22"/>
        </w:rPr>
        <w:tab/>
        <w:t xml:space="preserve">de </w:t>
      </w:r>
      <w:r w:rsidRPr="007C73F3">
        <w:rPr>
          <w:rFonts w:asciiTheme="minorHAnsi" w:hAnsiTheme="minorHAnsi" w:cstheme="minorHAnsi"/>
          <w:w w:val="95"/>
          <w:sz w:val="22"/>
          <w:szCs w:val="22"/>
        </w:rPr>
        <w:t xml:space="preserve">l’entreprise, </w:t>
      </w:r>
    </w:p>
    <w:p w14:paraId="3C7CE323" w14:textId="46C5B2C8" w:rsidR="00074718" w:rsidRPr="007C73F3" w:rsidRDefault="00074718" w:rsidP="007C73F3">
      <w:pPr>
        <w:pStyle w:val="Corpsdetexte"/>
        <w:jc w:val="both"/>
        <w:rPr>
          <w:rFonts w:asciiTheme="minorHAnsi" w:hAnsiTheme="minorHAnsi" w:cstheme="minorHAnsi"/>
          <w:b/>
          <w:bCs/>
          <w:sz w:val="22"/>
          <w:szCs w:val="22"/>
        </w:rPr>
      </w:pPr>
      <w:proofErr w:type="gramStart"/>
      <w:r w:rsidRPr="007C73F3">
        <w:rPr>
          <w:rFonts w:asciiTheme="minorHAnsi" w:hAnsiTheme="minorHAnsi" w:cstheme="minorHAnsi"/>
          <w:sz w:val="22"/>
          <w:szCs w:val="22"/>
        </w:rPr>
        <w:t>indépendamment</w:t>
      </w:r>
      <w:proofErr w:type="gramEnd"/>
      <w:r w:rsidRPr="007C73F3">
        <w:rPr>
          <w:rFonts w:asciiTheme="minorHAnsi" w:hAnsiTheme="minorHAnsi" w:cstheme="minorHAnsi"/>
          <w:sz w:val="22"/>
          <w:szCs w:val="22"/>
        </w:rPr>
        <w:t xml:space="preserve"> de sa politique</w:t>
      </w:r>
      <w:r w:rsidRPr="007C73F3">
        <w:rPr>
          <w:rFonts w:asciiTheme="minorHAnsi" w:hAnsiTheme="minorHAnsi" w:cstheme="minorHAnsi"/>
          <w:spacing w:val="-9"/>
          <w:sz w:val="22"/>
          <w:szCs w:val="22"/>
        </w:rPr>
        <w:t xml:space="preserve"> </w:t>
      </w:r>
      <w:r w:rsidRPr="007C73F3">
        <w:rPr>
          <w:rFonts w:asciiTheme="minorHAnsi" w:hAnsiTheme="minorHAnsi" w:cstheme="minorHAnsi"/>
          <w:sz w:val="22"/>
          <w:szCs w:val="22"/>
        </w:rPr>
        <w:t xml:space="preserve">d’endettement. </w:t>
      </w:r>
      <w:r w:rsidRPr="007C73F3">
        <w:rPr>
          <w:rFonts w:asciiTheme="minorHAnsi" w:hAnsiTheme="minorHAnsi" w:cstheme="minorHAnsi"/>
          <w:b/>
          <w:bCs/>
          <w:sz w:val="22"/>
          <w:szCs w:val="22"/>
        </w:rPr>
        <w:t>Il représente le profit ou la perte généré par l’activité courante de l’entreprise.</w:t>
      </w:r>
    </w:p>
    <w:p w14:paraId="090329A0" w14:textId="5C38A93F" w:rsidR="00074718" w:rsidRPr="007C73F3" w:rsidRDefault="00074718" w:rsidP="007C73F3">
      <w:pPr>
        <w:pStyle w:val="Paragraphedeliste"/>
        <w:jc w:val="both"/>
        <w:rPr>
          <w:rFonts w:asciiTheme="minorHAnsi" w:hAnsiTheme="minorHAnsi" w:cstheme="minorHAnsi"/>
          <w:b/>
          <w:bCs/>
        </w:rPr>
      </w:pPr>
    </w:p>
    <w:p w14:paraId="04C1CE60" w14:textId="39B064A2" w:rsidR="00074718" w:rsidRPr="007C73F3" w:rsidRDefault="00074718" w:rsidP="007C73F3">
      <w:pPr>
        <w:pStyle w:val="Paragraphedeliste"/>
        <w:jc w:val="both"/>
        <w:rPr>
          <w:rFonts w:asciiTheme="minorHAnsi" w:hAnsiTheme="minorHAnsi" w:cstheme="minorHAnsi"/>
          <w:b/>
          <w:bCs/>
        </w:rPr>
      </w:pPr>
    </w:p>
    <w:p w14:paraId="3F1178D0" w14:textId="1F99EA97" w:rsidR="00074718" w:rsidRPr="007C73F3" w:rsidRDefault="00074718" w:rsidP="007C73F3">
      <w:pPr>
        <w:pStyle w:val="Paragraphedeliste"/>
        <w:jc w:val="both"/>
        <w:rPr>
          <w:rFonts w:asciiTheme="minorHAnsi" w:hAnsiTheme="minorHAnsi" w:cstheme="minorHAnsi"/>
          <w:b/>
          <w:bCs/>
        </w:rPr>
      </w:pPr>
    </w:p>
    <w:p w14:paraId="6EC972E0" w14:textId="4F98A727" w:rsidR="00074718" w:rsidRPr="007C73F3" w:rsidRDefault="00074718" w:rsidP="007C73F3">
      <w:pPr>
        <w:pStyle w:val="Paragraphedeliste"/>
        <w:jc w:val="both"/>
        <w:rPr>
          <w:rFonts w:asciiTheme="minorHAnsi" w:hAnsiTheme="minorHAnsi" w:cstheme="minorHAnsi"/>
          <w:b/>
          <w:bCs/>
        </w:rPr>
      </w:pPr>
    </w:p>
    <w:p w14:paraId="2E515D75" w14:textId="77777777" w:rsidR="00074718" w:rsidRPr="007C73F3" w:rsidRDefault="00074718" w:rsidP="007C73F3">
      <w:pPr>
        <w:pStyle w:val="Paragraphedeliste"/>
        <w:jc w:val="both"/>
        <w:rPr>
          <w:rFonts w:asciiTheme="minorHAnsi" w:hAnsiTheme="minorHAnsi" w:cstheme="minorHAnsi"/>
          <w:b/>
          <w:bCs/>
        </w:rPr>
      </w:pPr>
    </w:p>
    <w:p w14:paraId="1E229A1F"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5" w:name="_Toc116395801"/>
      <w:r w:rsidRPr="007C73F3">
        <w:rPr>
          <w:rFonts w:asciiTheme="minorHAnsi" w:hAnsiTheme="minorHAnsi" w:cstheme="minorHAnsi"/>
          <w:color w:val="244061" w:themeColor="accent1" w:themeShade="80"/>
          <w:sz w:val="22"/>
          <w:szCs w:val="22"/>
        </w:rPr>
        <w:t>Résultat courant avant</w:t>
      </w:r>
      <w:r w:rsidRPr="007C73F3">
        <w:rPr>
          <w:rFonts w:asciiTheme="minorHAnsi" w:hAnsiTheme="minorHAnsi" w:cstheme="minorHAnsi"/>
          <w:color w:val="244061" w:themeColor="accent1" w:themeShade="80"/>
          <w:spacing w:val="-2"/>
          <w:sz w:val="22"/>
          <w:szCs w:val="22"/>
        </w:rPr>
        <w:t xml:space="preserve"> </w:t>
      </w:r>
      <w:r w:rsidRPr="007C73F3">
        <w:rPr>
          <w:rFonts w:asciiTheme="minorHAnsi" w:hAnsiTheme="minorHAnsi" w:cstheme="minorHAnsi"/>
          <w:color w:val="244061" w:themeColor="accent1" w:themeShade="80"/>
          <w:sz w:val="22"/>
          <w:szCs w:val="22"/>
        </w:rPr>
        <w:t>impôts</w:t>
      </w:r>
      <w:bookmarkEnd w:id="5"/>
    </w:p>
    <w:p w14:paraId="307F5A06" w14:textId="77777777" w:rsidR="00074718" w:rsidRPr="007C73F3" w:rsidRDefault="00074718" w:rsidP="007C73F3">
      <w:pPr>
        <w:jc w:val="both"/>
        <w:rPr>
          <w:rFonts w:asciiTheme="minorHAnsi" w:hAnsiTheme="minorHAnsi" w:cstheme="minorHAnsi"/>
        </w:rPr>
      </w:pPr>
    </w:p>
    <w:tbl>
      <w:tblPr>
        <w:tblW w:w="9260" w:type="dxa"/>
        <w:tblCellMar>
          <w:left w:w="70" w:type="dxa"/>
          <w:right w:w="70" w:type="dxa"/>
        </w:tblCellMar>
        <w:tblLook w:val="04A0" w:firstRow="1" w:lastRow="0" w:firstColumn="1" w:lastColumn="0" w:noHBand="0" w:noVBand="1"/>
      </w:tblPr>
      <w:tblGrid>
        <w:gridCol w:w="226"/>
        <w:gridCol w:w="190"/>
        <w:gridCol w:w="1048"/>
        <w:gridCol w:w="1423"/>
        <w:gridCol w:w="1165"/>
        <w:gridCol w:w="295"/>
        <w:gridCol w:w="211"/>
        <w:gridCol w:w="1363"/>
        <w:gridCol w:w="1851"/>
        <w:gridCol w:w="1514"/>
      </w:tblGrid>
      <w:tr w:rsidR="007C73F3" w:rsidRPr="007C73F3" w14:paraId="6D4742C7" w14:textId="77777777" w:rsidTr="000D77D3">
        <w:trPr>
          <w:trHeight w:val="261"/>
        </w:trPr>
        <w:tc>
          <w:tcPr>
            <w:tcW w:w="4026" w:type="dxa"/>
            <w:gridSpan w:val="5"/>
            <w:tcBorders>
              <w:top w:val="single" w:sz="8" w:space="0" w:color="auto"/>
              <w:left w:val="single" w:sz="8" w:space="0" w:color="auto"/>
              <w:bottom w:val="nil"/>
              <w:right w:val="single" w:sz="4" w:space="0" w:color="000000"/>
            </w:tcBorders>
            <w:shd w:val="clear" w:color="000000" w:fill="FFFFFF"/>
            <w:noWrap/>
            <w:vAlign w:val="center"/>
            <w:hideMark/>
          </w:tcPr>
          <w:p w14:paraId="55EC1FFC"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Produits</w:t>
            </w:r>
          </w:p>
        </w:tc>
        <w:tc>
          <w:tcPr>
            <w:tcW w:w="5234" w:type="dxa"/>
            <w:gridSpan w:val="5"/>
            <w:tcBorders>
              <w:top w:val="single" w:sz="8" w:space="0" w:color="auto"/>
              <w:left w:val="nil"/>
              <w:bottom w:val="nil"/>
              <w:right w:val="single" w:sz="8" w:space="0" w:color="000000"/>
            </w:tcBorders>
            <w:shd w:val="clear" w:color="000000" w:fill="FFFFFF"/>
            <w:noWrap/>
            <w:vAlign w:val="center"/>
            <w:hideMark/>
          </w:tcPr>
          <w:p w14:paraId="5E93F5BD"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Charges</w:t>
            </w:r>
          </w:p>
        </w:tc>
      </w:tr>
      <w:tr w:rsidR="007C73F3" w:rsidRPr="007C73F3" w14:paraId="3D4BD86D" w14:textId="77777777" w:rsidTr="000D77D3">
        <w:trPr>
          <w:trHeight w:val="261"/>
        </w:trPr>
        <w:tc>
          <w:tcPr>
            <w:tcW w:w="4026" w:type="dxa"/>
            <w:gridSpan w:val="5"/>
            <w:tcBorders>
              <w:top w:val="nil"/>
              <w:left w:val="single" w:sz="8" w:space="0" w:color="auto"/>
              <w:bottom w:val="single" w:sz="4" w:space="0" w:color="auto"/>
              <w:right w:val="single" w:sz="4" w:space="0" w:color="000000"/>
            </w:tcBorders>
            <w:shd w:val="clear" w:color="000000" w:fill="FFFFFF"/>
            <w:noWrap/>
            <w:vAlign w:val="center"/>
            <w:hideMark/>
          </w:tcPr>
          <w:p w14:paraId="61D9B471"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c>
          <w:tcPr>
            <w:tcW w:w="5234" w:type="dxa"/>
            <w:gridSpan w:val="5"/>
            <w:tcBorders>
              <w:top w:val="nil"/>
              <w:left w:val="nil"/>
              <w:bottom w:val="single" w:sz="4" w:space="0" w:color="auto"/>
              <w:right w:val="single" w:sz="8" w:space="0" w:color="000000"/>
            </w:tcBorders>
            <w:shd w:val="clear" w:color="000000" w:fill="FFFFFF"/>
            <w:noWrap/>
            <w:vAlign w:val="center"/>
            <w:hideMark/>
          </w:tcPr>
          <w:p w14:paraId="77EC3F78"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r>
      <w:tr w:rsidR="007C73F3" w:rsidRPr="007C73F3" w14:paraId="69BBDCE1" w14:textId="77777777" w:rsidTr="000D77D3">
        <w:trPr>
          <w:trHeight w:val="261"/>
        </w:trPr>
        <w:tc>
          <w:tcPr>
            <w:tcW w:w="226" w:type="dxa"/>
            <w:tcBorders>
              <w:top w:val="nil"/>
              <w:left w:val="single" w:sz="8" w:space="0" w:color="auto"/>
              <w:bottom w:val="nil"/>
              <w:right w:val="nil"/>
            </w:tcBorders>
            <w:shd w:val="clear" w:color="000000" w:fill="FFFFFF"/>
            <w:noWrap/>
            <w:vAlign w:val="bottom"/>
            <w:hideMark/>
          </w:tcPr>
          <w:p w14:paraId="21BAB4E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62" w:type="dxa"/>
            <w:tcBorders>
              <w:top w:val="nil"/>
              <w:left w:val="nil"/>
              <w:bottom w:val="nil"/>
              <w:right w:val="nil"/>
            </w:tcBorders>
            <w:shd w:val="clear" w:color="000000" w:fill="FFFFFF"/>
            <w:noWrap/>
            <w:vAlign w:val="bottom"/>
            <w:hideMark/>
          </w:tcPr>
          <w:p w14:paraId="12BBAE1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048" w:type="dxa"/>
            <w:tcBorders>
              <w:top w:val="nil"/>
              <w:left w:val="nil"/>
              <w:bottom w:val="nil"/>
              <w:right w:val="nil"/>
            </w:tcBorders>
            <w:shd w:val="clear" w:color="000000" w:fill="FFFFFF"/>
            <w:noWrap/>
            <w:vAlign w:val="center"/>
            <w:hideMark/>
          </w:tcPr>
          <w:p w14:paraId="45122821"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423" w:type="dxa"/>
            <w:tcBorders>
              <w:top w:val="nil"/>
              <w:left w:val="nil"/>
              <w:bottom w:val="nil"/>
              <w:right w:val="single" w:sz="4" w:space="0" w:color="auto"/>
            </w:tcBorders>
            <w:shd w:val="clear" w:color="000000" w:fill="FFFFFF"/>
            <w:noWrap/>
            <w:vAlign w:val="center"/>
            <w:hideMark/>
          </w:tcPr>
          <w:p w14:paraId="649A6549"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165" w:type="dxa"/>
            <w:tcBorders>
              <w:top w:val="nil"/>
              <w:left w:val="nil"/>
              <w:bottom w:val="nil"/>
              <w:right w:val="single" w:sz="8" w:space="0" w:color="auto"/>
            </w:tcBorders>
            <w:shd w:val="clear" w:color="000000" w:fill="FFFFFF"/>
            <w:noWrap/>
            <w:vAlign w:val="center"/>
            <w:hideMark/>
          </w:tcPr>
          <w:p w14:paraId="122C7F8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95" w:type="dxa"/>
            <w:tcBorders>
              <w:top w:val="nil"/>
              <w:left w:val="single" w:sz="4" w:space="0" w:color="auto"/>
              <w:bottom w:val="nil"/>
              <w:right w:val="nil"/>
            </w:tcBorders>
            <w:shd w:val="clear" w:color="000000" w:fill="FFFFFF"/>
            <w:noWrap/>
            <w:vAlign w:val="bottom"/>
            <w:hideMark/>
          </w:tcPr>
          <w:p w14:paraId="502642DA"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000000" w:fill="FFFFFF"/>
            <w:noWrap/>
            <w:vAlign w:val="bottom"/>
            <w:hideMark/>
          </w:tcPr>
          <w:p w14:paraId="66DF7DF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363" w:type="dxa"/>
            <w:tcBorders>
              <w:top w:val="nil"/>
              <w:left w:val="nil"/>
              <w:bottom w:val="nil"/>
              <w:right w:val="nil"/>
            </w:tcBorders>
            <w:shd w:val="clear" w:color="000000" w:fill="FFFFFF"/>
            <w:noWrap/>
            <w:vAlign w:val="center"/>
            <w:hideMark/>
          </w:tcPr>
          <w:p w14:paraId="26F10FC1"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850" w:type="dxa"/>
            <w:tcBorders>
              <w:top w:val="nil"/>
              <w:left w:val="nil"/>
              <w:bottom w:val="nil"/>
              <w:right w:val="single" w:sz="4" w:space="0" w:color="auto"/>
            </w:tcBorders>
            <w:shd w:val="clear" w:color="000000" w:fill="FFFFFF"/>
            <w:noWrap/>
            <w:vAlign w:val="center"/>
            <w:hideMark/>
          </w:tcPr>
          <w:p w14:paraId="08F6257A"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514" w:type="dxa"/>
            <w:tcBorders>
              <w:top w:val="nil"/>
              <w:left w:val="nil"/>
              <w:bottom w:val="nil"/>
              <w:right w:val="single" w:sz="8" w:space="0" w:color="auto"/>
            </w:tcBorders>
            <w:shd w:val="clear" w:color="000000" w:fill="FFFFFF"/>
            <w:noWrap/>
            <w:vAlign w:val="center"/>
            <w:hideMark/>
          </w:tcPr>
          <w:p w14:paraId="66085BE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52695835" w14:textId="77777777" w:rsidTr="000D77D3">
        <w:trPr>
          <w:trHeight w:val="261"/>
        </w:trPr>
        <w:tc>
          <w:tcPr>
            <w:tcW w:w="226" w:type="dxa"/>
            <w:tcBorders>
              <w:top w:val="nil"/>
              <w:left w:val="single" w:sz="8" w:space="0" w:color="auto"/>
              <w:bottom w:val="nil"/>
              <w:right w:val="nil"/>
            </w:tcBorders>
            <w:shd w:val="clear" w:color="000000" w:fill="FFFFFF"/>
            <w:noWrap/>
            <w:vAlign w:val="bottom"/>
            <w:hideMark/>
          </w:tcPr>
          <w:p w14:paraId="671583A5" w14:textId="0458F977" w:rsidR="007C73F3" w:rsidRPr="007C73F3" w:rsidRDefault="007C73F3" w:rsidP="007C73F3">
            <w:pPr>
              <w:jc w:val="both"/>
              <w:rPr>
                <w:rFonts w:asciiTheme="minorHAnsi" w:hAnsiTheme="minorHAnsi" w:cstheme="minorHAnsi"/>
              </w:rPr>
            </w:pPr>
          </w:p>
        </w:tc>
        <w:tc>
          <w:tcPr>
            <w:tcW w:w="2635" w:type="dxa"/>
            <w:gridSpan w:val="3"/>
            <w:tcBorders>
              <w:top w:val="nil"/>
              <w:left w:val="nil"/>
              <w:bottom w:val="single" w:sz="4" w:space="0" w:color="auto"/>
              <w:right w:val="single" w:sz="4" w:space="0" w:color="000000"/>
            </w:tcBorders>
            <w:shd w:val="clear" w:color="000000" w:fill="FFFFFF"/>
            <w:noWrap/>
            <w:vAlign w:val="center"/>
            <w:hideMark/>
          </w:tcPr>
          <w:p w14:paraId="3F683DF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Résultat d'exploitation (si +)</w:t>
            </w:r>
          </w:p>
        </w:tc>
        <w:tc>
          <w:tcPr>
            <w:tcW w:w="1165" w:type="dxa"/>
            <w:tcBorders>
              <w:top w:val="nil"/>
              <w:left w:val="nil"/>
              <w:bottom w:val="single" w:sz="4" w:space="0" w:color="auto"/>
              <w:right w:val="single" w:sz="8" w:space="0" w:color="auto"/>
            </w:tcBorders>
            <w:shd w:val="clear" w:color="000000" w:fill="FFFFFF"/>
            <w:noWrap/>
            <w:vAlign w:val="center"/>
            <w:hideMark/>
          </w:tcPr>
          <w:p w14:paraId="1D1DEB3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33 300</w:t>
            </w:r>
          </w:p>
        </w:tc>
        <w:tc>
          <w:tcPr>
            <w:tcW w:w="295" w:type="dxa"/>
            <w:tcBorders>
              <w:top w:val="nil"/>
              <w:left w:val="nil"/>
              <w:bottom w:val="nil"/>
              <w:right w:val="nil"/>
            </w:tcBorders>
            <w:shd w:val="clear" w:color="000000" w:fill="FFFFFF"/>
            <w:noWrap/>
            <w:vAlign w:val="bottom"/>
            <w:hideMark/>
          </w:tcPr>
          <w:p w14:paraId="1FD5AFEB" w14:textId="56E5698E" w:rsidR="007C73F3" w:rsidRPr="007C73F3" w:rsidRDefault="007C73F3" w:rsidP="007C73F3">
            <w:pPr>
              <w:jc w:val="both"/>
              <w:rPr>
                <w:rFonts w:asciiTheme="minorHAnsi" w:hAnsiTheme="minorHAnsi" w:cstheme="minorHAnsi"/>
                <w:color w:val="000000"/>
              </w:rPr>
            </w:pPr>
          </w:p>
        </w:tc>
        <w:tc>
          <w:tcPr>
            <w:tcW w:w="3425" w:type="dxa"/>
            <w:gridSpan w:val="3"/>
            <w:tcBorders>
              <w:top w:val="nil"/>
              <w:left w:val="nil"/>
              <w:bottom w:val="single" w:sz="4" w:space="0" w:color="auto"/>
              <w:right w:val="single" w:sz="4" w:space="0" w:color="000000"/>
            </w:tcBorders>
            <w:shd w:val="clear" w:color="000000" w:fill="FFFFFF"/>
            <w:noWrap/>
            <w:vAlign w:val="center"/>
            <w:hideMark/>
          </w:tcPr>
          <w:p w14:paraId="63CA856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ou Résultat d'exploitation (si -)</w:t>
            </w:r>
          </w:p>
        </w:tc>
        <w:tc>
          <w:tcPr>
            <w:tcW w:w="1514" w:type="dxa"/>
            <w:tcBorders>
              <w:top w:val="nil"/>
              <w:left w:val="nil"/>
              <w:bottom w:val="single" w:sz="4" w:space="0" w:color="auto"/>
              <w:right w:val="single" w:sz="8" w:space="0" w:color="auto"/>
            </w:tcBorders>
            <w:shd w:val="clear" w:color="000000" w:fill="FFFFFF"/>
            <w:noWrap/>
            <w:vAlign w:val="center"/>
            <w:hideMark/>
          </w:tcPr>
          <w:p w14:paraId="6B6D127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5AAACBF5" w14:textId="77777777" w:rsidTr="000D77D3">
        <w:trPr>
          <w:trHeight w:val="261"/>
        </w:trPr>
        <w:tc>
          <w:tcPr>
            <w:tcW w:w="226" w:type="dxa"/>
            <w:tcBorders>
              <w:top w:val="nil"/>
              <w:left w:val="single" w:sz="8" w:space="0" w:color="auto"/>
              <w:bottom w:val="nil"/>
              <w:right w:val="nil"/>
            </w:tcBorders>
            <w:shd w:val="clear" w:color="000000" w:fill="FFFFFF"/>
            <w:noWrap/>
            <w:vAlign w:val="bottom"/>
            <w:hideMark/>
          </w:tcPr>
          <w:p w14:paraId="2E69DD78"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63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E6213DF" w14:textId="77777777" w:rsidR="007C73F3" w:rsidRPr="007C73F3" w:rsidRDefault="007C73F3" w:rsidP="007C73F3">
            <w:pPr>
              <w:jc w:val="both"/>
              <w:rPr>
                <w:rFonts w:asciiTheme="minorHAnsi" w:hAnsiTheme="minorHAnsi" w:cstheme="minorHAnsi"/>
              </w:rPr>
            </w:pPr>
            <w:proofErr w:type="spellStart"/>
            <w:r w:rsidRPr="007C73F3">
              <w:rPr>
                <w:rFonts w:asciiTheme="minorHAnsi" w:hAnsiTheme="minorHAnsi" w:cstheme="minorHAnsi"/>
              </w:rPr>
              <w:t>Quote-parts</w:t>
            </w:r>
            <w:proofErr w:type="spellEnd"/>
            <w:r w:rsidRPr="007C73F3">
              <w:rPr>
                <w:rFonts w:asciiTheme="minorHAnsi" w:hAnsiTheme="minorHAnsi" w:cstheme="minorHAnsi"/>
              </w:rPr>
              <w:t xml:space="preserve"> de résultat positifs  (755)</w:t>
            </w:r>
          </w:p>
        </w:tc>
        <w:tc>
          <w:tcPr>
            <w:tcW w:w="1165" w:type="dxa"/>
            <w:tcBorders>
              <w:top w:val="nil"/>
              <w:left w:val="nil"/>
              <w:bottom w:val="single" w:sz="4" w:space="0" w:color="auto"/>
              <w:right w:val="single" w:sz="8" w:space="0" w:color="auto"/>
            </w:tcBorders>
            <w:shd w:val="clear" w:color="000000" w:fill="FFFFFF"/>
            <w:noWrap/>
            <w:vAlign w:val="center"/>
            <w:hideMark/>
          </w:tcPr>
          <w:p w14:paraId="03A10C3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95" w:type="dxa"/>
            <w:tcBorders>
              <w:top w:val="nil"/>
              <w:left w:val="nil"/>
              <w:bottom w:val="nil"/>
              <w:right w:val="nil"/>
            </w:tcBorders>
            <w:shd w:val="clear" w:color="000000" w:fill="FFFFFF"/>
            <w:noWrap/>
            <w:vAlign w:val="bottom"/>
            <w:hideMark/>
          </w:tcPr>
          <w:p w14:paraId="545F127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42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E535F2D" w14:textId="77777777" w:rsidR="007C73F3" w:rsidRPr="007C73F3" w:rsidRDefault="007C73F3" w:rsidP="007C73F3">
            <w:pPr>
              <w:jc w:val="both"/>
              <w:rPr>
                <w:rFonts w:asciiTheme="minorHAnsi" w:hAnsiTheme="minorHAnsi" w:cstheme="minorHAnsi"/>
                <w:color w:val="000000"/>
              </w:rPr>
            </w:pPr>
            <w:proofErr w:type="spellStart"/>
            <w:r w:rsidRPr="007C73F3">
              <w:rPr>
                <w:rFonts w:asciiTheme="minorHAnsi" w:hAnsiTheme="minorHAnsi" w:cstheme="minorHAnsi"/>
                <w:color w:val="000000"/>
              </w:rPr>
              <w:t>Quote-parts</w:t>
            </w:r>
            <w:proofErr w:type="spellEnd"/>
            <w:r w:rsidRPr="007C73F3">
              <w:rPr>
                <w:rFonts w:asciiTheme="minorHAnsi" w:hAnsiTheme="minorHAnsi" w:cstheme="minorHAnsi"/>
                <w:color w:val="000000"/>
              </w:rPr>
              <w:t xml:space="preserve"> de résultat négatifs (65)</w:t>
            </w:r>
          </w:p>
        </w:tc>
        <w:tc>
          <w:tcPr>
            <w:tcW w:w="1514" w:type="dxa"/>
            <w:tcBorders>
              <w:top w:val="nil"/>
              <w:left w:val="nil"/>
              <w:bottom w:val="single" w:sz="4" w:space="0" w:color="auto"/>
              <w:right w:val="single" w:sz="8" w:space="0" w:color="auto"/>
            </w:tcBorders>
            <w:shd w:val="clear" w:color="000000" w:fill="FFFFFF"/>
            <w:noWrap/>
            <w:vAlign w:val="center"/>
            <w:hideMark/>
          </w:tcPr>
          <w:p w14:paraId="3F77314A"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r>
      <w:tr w:rsidR="007C73F3" w:rsidRPr="007C73F3" w14:paraId="1BE695DD" w14:textId="77777777" w:rsidTr="000D77D3">
        <w:trPr>
          <w:trHeight w:val="261"/>
        </w:trPr>
        <w:tc>
          <w:tcPr>
            <w:tcW w:w="226" w:type="dxa"/>
            <w:tcBorders>
              <w:top w:val="nil"/>
              <w:left w:val="single" w:sz="8" w:space="0" w:color="auto"/>
              <w:bottom w:val="nil"/>
              <w:right w:val="nil"/>
            </w:tcBorders>
            <w:shd w:val="clear" w:color="000000" w:fill="FFFFFF"/>
            <w:noWrap/>
            <w:vAlign w:val="bottom"/>
            <w:hideMark/>
          </w:tcPr>
          <w:p w14:paraId="655F5B4E"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63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63EAF5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Produits financiers (76 + 786)</w:t>
            </w:r>
          </w:p>
        </w:tc>
        <w:tc>
          <w:tcPr>
            <w:tcW w:w="1165" w:type="dxa"/>
            <w:tcBorders>
              <w:top w:val="nil"/>
              <w:left w:val="nil"/>
              <w:bottom w:val="single" w:sz="4" w:space="0" w:color="auto"/>
              <w:right w:val="single" w:sz="8" w:space="0" w:color="auto"/>
            </w:tcBorders>
            <w:shd w:val="clear" w:color="000000" w:fill="FFFFFF"/>
            <w:noWrap/>
            <w:vAlign w:val="center"/>
            <w:hideMark/>
          </w:tcPr>
          <w:p w14:paraId="7DD9FEB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3 680</w:t>
            </w:r>
          </w:p>
        </w:tc>
        <w:tc>
          <w:tcPr>
            <w:tcW w:w="295" w:type="dxa"/>
            <w:tcBorders>
              <w:top w:val="nil"/>
              <w:left w:val="nil"/>
              <w:bottom w:val="nil"/>
              <w:right w:val="nil"/>
            </w:tcBorders>
            <w:shd w:val="clear" w:color="000000" w:fill="FFFFFF"/>
            <w:noWrap/>
            <w:vAlign w:val="bottom"/>
            <w:hideMark/>
          </w:tcPr>
          <w:p w14:paraId="2F0E79D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3425"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59651D9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Charges financières (66 + 686)</w:t>
            </w:r>
          </w:p>
        </w:tc>
        <w:tc>
          <w:tcPr>
            <w:tcW w:w="1514" w:type="dxa"/>
            <w:tcBorders>
              <w:top w:val="nil"/>
              <w:left w:val="nil"/>
              <w:bottom w:val="single" w:sz="4" w:space="0" w:color="auto"/>
              <w:right w:val="single" w:sz="8" w:space="0" w:color="auto"/>
            </w:tcBorders>
            <w:shd w:val="clear" w:color="000000" w:fill="FFFFFF"/>
            <w:noWrap/>
            <w:vAlign w:val="center"/>
            <w:hideMark/>
          </w:tcPr>
          <w:p w14:paraId="172C5C8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4 160</w:t>
            </w:r>
          </w:p>
        </w:tc>
      </w:tr>
      <w:tr w:rsidR="007C73F3" w:rsidRPr="007C73F3" w14:paraId="0F25F0A7" w14:textId="77777777" w:rsidTr="000D77D3">
        <w:trPr>
          <w:trHeight w:val="261"/>
        </w:trPr>
        <w:tc>
          <w:tcPr>
            <w:tcW w:w="226" w:type="dxa"/>
            <w:tcBorders>
              <w:top w:val="nil"/>
              <w:left w:val="single" w:sz="8" w:space="0" w:color="auto"/>
              <w:bottom w:val="nil"/>
              <w:right w:val="nil"/>
            </w:tcBorders>
            <w:shd w:val="clear" w:color="000000" w:fill="FFFFFF"/>
            <w:noWrap/>
            <w:vAlign w:val="bottom"/>
            <w:hideMark/>
          </w:tcPr>
          <w:p w14:paraId="78100B8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62" w:type="dxa"/>
            <w:tcBorders>
              <w:top w:val="nil"/>
              <w:left w:val="nil"/>
              <w:bottom w:val="nil"/>
              <w:right w:val="nil"/>
            </w:tcBorders>
            <w:shd w:val="clear" w:color="000000" w:fill="FFFFFF"/>
            <w:noWrap/>
            <w:vAlign w:val="bottom"/>
            <w:hideMark/>
          </w:tcPr>
          <w:p w14:paraId="1A9869B5"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1048" w:type="dxa"/>
            <w:tcBorders>
              <w:top w:val="nil"/>
              <w:left w:val="nil"/>
              <w:bottom w:val="nil"/>
              <w:right w:val="nil"/>
            </w:tcBorders>
            <w:shd w:val="clear" w:color="000000" w:fill="FFFFFF"/>
            <w:vAlign w:val="center"/>
            <w:hideMark/>
          </w:tcPr>
          <w:p w14:paraId="641C08D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423" w:type="dxa"/>
            <w:tcBorders>
              <w:top w:val="nil"/>
              <w:left w:val="nil"/>
              <w:bottom w:val="single" w:sz="4" w:space="0" w:color="auto"/>
              <w:right w:val="single" w:sz="4" w:space="0" w:color="auto"/>
            </w:tcBorders>
            <w:shd w:val="clear" w:color="000000" w:fill="FFFFFF"/>
            <w:vAlign w:val="center"/>
            <w:hideMark/>
          </w:tcPr>
          <w:p w14:paraId="228CE466"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Total</w:t>
            </w:r>
          </w:p>
        </w:tc>
        <w:tc>
          <w:tcPr>
            <w:tcW w:w="1165" w:type="dxa"/>
            <w:tcBorders>
              <w:top w:val="single" w:sz="4" w:space="0" w:color="auto"/>
              <w:left w:val="nil"/>
              <w:bottom w:val="single" w:sz="4" w:space="0" w:color="auto"/>
              <w:right w:val="single" w:sz="8" w:space="0" w:color="auto"/>
            </w:tcBorders>
            <w:shd w:val="clear" w:color="000000" w:fill="FFFFFF"/>
            <w:noWrap/>
            <w:vAlign w:val="center"/>
            <w:hideMark/>
          </w:tcPr>
          <w:p w14:paraId="1222D5EE"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295" w:type="dxa"/>
            <w:tcBorders>
              <w:top w:val="nil"/>
              <w:left w:val="single" w:sz="4" w:space="0" w:color="auto"/>
              <w:bottom w:val="nil"/>
              <w:right w:val="nil"/>
            </w:tcBorders>
            <w:shd w:val="clear" w:color="000000" w:fill="FFFFFF"/>
            <w:noWrap/>
            <w:vAlign w:val="bottom"/>
            <w:hideMark/>
          </w:tcPr>
          <w:p w14:paraId="5D75B9C4"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000000" w:fill="FFFFFF"/>
            <w:noWrap/>
            <w:vAlign w:val="bottom"/>
            <w:hideMark/>
          </w:tcPr>
          <w:p w14:paraId="086477C9"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1363" w:type="dxa"/>
            <w:tcBorders>
              <w:top w:val="nil"/>
              <w:left w:val="nil"/>
              <w:bottom w:val="nil"/>
              <w:right w:val="nil"/>
            </w:tcBorders>
            <w:shd w:val="clear" w:color="000000" w:fill="FFFFFF"/>
            <w:vAlign w:val="center"/>
            <w:hideMark/>
          </w:tcPr>
          <w:p w14:paraId="11541CD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850" w:type="dxa"/>
            <w:tcBorders>
              <w:top w:val="nil"/>
              <w:left w:val="nil"/>
              <w:bottom w:val="single" w:sz="4" w:space="0" w:color="auto"/>
              <w:right w:val="single" w:sz="4" w:space="0" w:color="auto"/>
            </w:tcBorders>
            <w:shd w:val="clear" w:color="000000" w:fill="FFFFFF"/>
            <w:vAlign w:val="center"/>
            <w:hideMark/>
          </w:tcPr>
          <w:p w14:paraId="62E3D84C"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Total</w:t>
            </w:r>
          </w:p>
        </w:tc>
        <w:tc>
          <w:tcPr>
            <w:tcW w:w="1514" w:type="dxa"/>
            <w:tcBorders>
              <w:top w:val="single" w:sz="4" w:space="0" w:color="auto"/>
              <w:left w:val="nil"/>
              <w:bottom w:val="single" w:sz="4" w:space="0" w:color="auto"/>
              <w:right w:val="single" w:sz="8" w:space="0" w:color="auto"/>
            </w:tcBorders>
            <w:shd w:val="clear" w:color="000000" w:fill="FFFFFF"/>
            <w:noWrap/>
            <w:vAlign w:val="center"/>
            <w:hideMark/>
          </w:tcPr>
          <w:p w14:paraId="59EDB42C"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32 820</w:t>
            </w:r>
          </w:p>
        </w:tc>
      </w:tr>
      <w:tr w:rsidR="007C73F3" w:rsidRPr="007C73F3" w14:paraId="39182B96" w14:textId="77777777" w:rsidTr="000D77D3">
        <w:trPr>
          <w:trHeight w:val="270"/>
        </w:trPr>
        <w:tc>
          <w:tcPr>
            <w:tcW w:w="226" w:type="dxa"/>
            <w:tcBorders>
              <w:top w:val="nil"/>
              <w:left w:val="single" w:sz="8" w:space="0" w:color="auto"/>
              <w:bottom w:val="single" w:sz="8" w:space="0" w:color="auto"/>
              <w:right w:val="nil"/>
            </w:tcBorders>
            <w:shd w:val="clear" w:color="000000" w:fill="FFFFFF"/>
            <w:noWrap/>
            <w:vAlign w:val="bottom"/>
            <w:hideMark/>
          </w:tcPr>
          <w:p w14:paraId="3D8DE307"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62" w:type="dxa"/>
            <w:tcBorders>
              <w:top w:val="nil"/>
              <w:left w:val="nil"/>
              <w:bottom w:val="single" w:sz="8" w:space="0" w:color="auto"/>
              <w:right w:val="nil"/>
            </w:tcBorders>
            <w:shd w:val="clear" w:color="000000" w:fill="FFFFFF"/>
            <w:noWrap/>
            <w:vAlign w:val="bottom"/>
            <w:hideMark/>
          </w:tcPr>
          <w:p w14:paraId="074B4B67"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1048" w:type="dxa"/>
            <w:tcBorders>
              <w:top w:val="nil"/>
              <w:left w:val="nil"/>
              <w:bottom w:val="single" w:sz="8" w:space="0" w:color="auto"/>
              <w:right w:val="nil"/>
            </w:tcBorders>
            <w:shd w:val="clear" w:color="000000" w:fill="FFFFFF"/>
            <w:vAlign w:val="center"/>
            <w:hideMark/>
          </w:tcPr>
          <w:p w14:paraId="6E98694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423" w:type="dxa"/>
            <w:tcBorders>
              <w:top w:val="nil"/>
              <w:left w:val="nil"/>
              <w:bottom w:val="single" w:sz="8" w:space="0" w:color="auto"/>
              <w:right w:val="single" w:sz="4" w:space="0" w:color="auto"/>
            </w:tcBorders>
            <w:shd w:val="clear" w:color="000000" w:fill="FFFFFF"/>
            <w:vAlign w:val="center"/>
            <w:hideMark/>
          </w:tcPr>
          <w:p w14:paraId="680CF30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165" w:type="dxa"/>
            <w:tcBorders>
              <w:top w:val="nil"/>
              <w:left w:val="nil"/>
              <w:bottom w:val="single" w:sz="8" w:space="0" w:color="auto"/>
              <w:right w:val="single" w:sz="8" w:space="0" w:color="auto"/>
            </w:tcBorders>
            <w:shd w:val="clear" w:color="000000" w:fill="FFFFFF"/>
            <w:noWrap/>
            <w:vAlign w:val="center"/>
            <w:hideMark/>
          </w:tcPr>
          <w:p w14:paraId="53D56DED"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295" w:type="dxa"/>
            <w:tcBorders>
              <w:top w:val="nil"/>
              <w:left w:val="nil"/>
              <w:bottom w:val="single" w:sz="8" w:space="0" w:color="auto"/>
              <w:right w:val="nil"/>
            </w:tcBorders>
            <w:shd w:val="clear" w:color="000000" w:fill="FFFFFF"/>
            <w:noWrap/>
            <w:vAlign w:val="bottom"/>
            <w:hideMark/>
          </w:tcPr>
          <w:p w14:paraId="3DE6F105"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211" w:type="dxa"/>
            <w:tcBorders>
              <w:top w:val="nil"/>
              <w:left w:val="nil"/>
              <w:bottom w:val="single" w:sz="8" w:space="0" w:color="auto"/>
              <w:right w:val="nil"/>
            </w:tcBorders>
            <w:shd w:val="clear" w:color="000000" w:fill="FFFFFF"/>
            <w:noWrap/>
            <w:vAlign w:val="bottom"/>
            <w:hideMark/>
          </w:tcPr>
          <w:p w14:paraId="5FB91113"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1363" w:type="dxa"/>
            <w:tcBorders>
              <w:top w:val="nil"/>
              <w:left w:val="nil"/>
              <w:bottom w:val="single" w:sz="8" w:space="0" w:color="auto"/>
              <w:right w:val="nil"/>
            </w:tcBorders>
            <w:shd w:val="clear" w:color="000000" w:fill="FFFFFF"/>
            <w:vAlign w:val="center"/>
            <w:hideMark/>
          </w:tcPr>
          <w:p w14:paraId="59D0F1F3"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850" w:type="dxa"/>
            <w:tcBorders>
              <w:top w:val="nil"/>
              <w:left w:val="nil"/>
              <w:bottom w:val="single" w:sz="8" w:space="0" w:color="auto"/>
              <w:right w:val="single" w:sz="4" w:space="0" w:color="auto"/>
            </w:tcBorders>
            <w:shd w:val="clear" w:color="000000" w:fill="FFFFFF"/>
            <w:vAlign w:val="center"/>
            <w:hideMark/>
          </w:tcPr>
          <w:p w14:paraId="3FDECE4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514" w:type="dxa"/>
            <w:tcBorders>
              <w:top w:val="nil"/>
              <w:left w:val="nil"/>
              <w:bottom w:val="single" w:sz="8" w:space="0" w:color="auto"/>
              <w:right w:val="single" w:sz="8" w:space="0" w:color="auto"/>
            </w:tcBorders>
            <w:shd w:val="clear" w:color="000000" w:fill="FFFFFF"/>
            <w:noWrap/>
            <w:vAlign w:val="center"/>
            <w:hideMark/>
          </w:tcPr>
          <w:p w14:paraId="619C027C"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r>
    </w:tbl>
    <w:p w14:paraId="181781F6" w14:textId="77777777" w:rsidR="00074718" w:rsidRPr="007C73F3" w:rsidRDefault="00074718" w:rsidP="007C73F3">
      <w:pPr>
        <w:pStyle w:val="Corpsdetexte"/>
        <w:jc w:val="both"/>
        <w:rPr>
          <w:rFonts w:asciiTheme="minorHAnsi" w:hAnsiTheme="minorHAnsi" w:cstheme="minorHAnsi"/>
          <w:sz w:val="22"/>
          <w:szCs w:val="22"/>
        </w:rPr>
      </w:pPr>
    </w:p>
    <w:p w14:paraId="273DBD86" w14:textId="65B97DAF"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Il représente le résultat global de l’activité habituelle de l’entreprise. Il tient compte des produits financiers et charges financières.</w:t>
      </w:r>
    </w:p>
    <w:p w14:paraId="069C816B" w14:textId="5911765A"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Il permet d’évaluer la rentabilité réelle, puisque les éléments non récurrents (éléments exceptionnels) ne sont pas inclus.</w:t>
      </w:r>
    </w:p>
    <w:p w14:paraId="0DF63D01" w14:textId="77777777" w:rsidR="00074718" w:rsidRPr="007C73F3" w:rsidRDefault="00074718" w:rsidP="007C73F3">
      <w:pPr>
        <w:pStyle w:val="Paragraphedeliste"/>
        <w:jc w:val="both"/>
        <w:rPr>
          <w:rFonts w:asciiTheme="minorHAnsi" w:hAnsiTheme="minorHAnsi" w:cstheme="minorHAnsi"/>
        </w:rPr>
      </w:pPr>
    </w:p>
    <w:p w14:paraId="3D1DA124"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6" w:name="_Toc116395802"/>
      <w:r w:rsidRPr="007C73F3">
        <w:rPr>
          <w:rFonts w:asciiTheme="minorHAnsi" w:hAnsiTheme="minorHAnsi" w:cstheme="minorHAnsi"/>
          <w:color w:val="244061" w:themeColor="accent1" w:themeShade="80"/>
          <w:sz w:val="22"/>
          <w:szCs w:val="22"/>
        </w:rPr>
        <w:t>Résultat exceptionnel</w:t>
      </w:r>
      <w:bookmarkEnd w:id="6"/>
    </w:p>
    <w:p w14:paraId="34BBAF8E" w14:textId="77777777" w:rsidR="00074718" w:rsidRPr="007C73F3" w:rsidRDefault="00074718" w:rsidP="007C73F3">
      <w:pPr>
        <w:jc w:val="both"/>
        <w:rPr>
          <w:rFonts w:asciiTheme="minorHAnsi" w:hAnsiTheme="minorHAnsi" w:cstheme="minorHAnsi"/>
        </w:rPr>
      </w:pPr>
    </w:p>
    <w:tbl>
      <w:tblPr>
        <w:tblW w:w="8720" w:type="dxa"/>
        <w:tblCellMar>
          <w:left w:w="70" w:type="dxa"/>
          <w:right w:w="70" w:type="dxa"/>
        </w:tblCellMar>
        <w:tblLook w:val="04A0" w:firstRow="1" w:lastRow="0" w:firstColumn="1" w:lastColumn="0" w:noHBand="0" w:noVBand="1"/>
      </w:tblPr>
      <w:tblGrid>
        <w:gridCol w:w="314"/>
        <w:gridCol w:w="610"/>
        <w:gridCol w:w="647"/>
        <w:gridCol w:w="648"/>
        <w:gridCol w:w="2126"/>
        <w:gridCol w:w="244"/>
        <w:gridCol w:w="229"/>
        <w:gridCol w:w="244"/>
        <w:gridCol w:w="2012"/>
        <w:gridCol w:w="1646"/>
      </w:tblGrid>
      <w:tr w:rsidR="007C73F3" w:rsidRPr="007C73F3" w14:paraId="0FA24E26" w14:textId="77777777" w:rsidTr="000D77D3">
        <w:trPr>
          <w:trHeight w:val="231"/>
        </w:trPr>
        <w:tc>
          <w:tcPr>
            <w:tcW w:w="4345" w:type="dxa"/>
            <w:gridSpan w:val="5"/>
            <w:tcBorders>
              <w:top w:val="single" w:sz="8" w:space="0" w:color="auto"/>
              <w:left w:val="single" w:sz="8" w:space="0" w:color="auto"/>
              <w:bottom w:val="nil"/>
              <w:right w:val="single" w:sz="4" w:space="0" w:color="000000"/>
            </w:tcBorders>
            <w:shd w:val="clear" w:color="000000" w:fill="FFFFFF"/>
            <w:noWrap/>
            <w:vAlign w:val="center"/>
            <w:hideMark/>
          </w:tcPr>
          <w:p w14:paraId="75DF7B54"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Produits</w:t>
            </w:r>
          </w:p>
        </w:tc>
        <w:tc>
          <w:tcPr>
            <w:tcW w:w="4375" w:type="dxa"/>
            <w:gridSpan w:val="5"/>
            <w:tcBorders>
              <w:top w:val="single" w:sz="8" w:space="0" w:color="auto"/>
              <w:left w:val="nil"/>
              <w:bottom w:val="nil"/>
              <w:right w:val="single" w:sz="8" w:space="0" w:color="000000"/>
            </w:tcBorders>
            <w:shd w:val="clear" w:color="000000" w:fill="FFFFFF"/>
            <w:noWrap/>
            <w:vAlign w:val="center"/>
            <w:hideMark/>
          </w:tcPr>
          <w:p w14:paraId="198B49FE"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Charges</w:t>
            </w:r>
          </w:p>
        </w:tc>
      </w:tr>
      <w:tr w:rsidR="007C73F3" w:rsidRPr="007C73F3" w14:paraId="50E535F3" w14:textId="77777777" w:rsidTr="000D77D3">
        <w:trPr>
          <w:trHeight w:val="231"/>
        </w:trPr>
        <w:tc>
          <w:tcPr>
            <w:tcW w:w="4345" w:type="dxa"/>
            <w:gridSpan w:val="5"/>
            <w:tcBorders>
              <w:top w:val="nil"/>
              <w:left w:val="single" w:sz="8" w:space="0" w:color="auto"/>
              <w:bottom w:val="single" w:sz="4" w:space="0" w:color="auto"/>
              <w:right w:val="single" w:sz="4" w:space="0" w:color="000000"/>
            </w:tcBorders>
            <w:shd w:val="clear" w:color="000000" w:fill="FFFFFF"/>
            <w:noWrap/>
            <w:vAlign w:val="center"/>
            <w:hideMark/>
          </w:tcPr>
          <w:p w14:paraId="609CB61C"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c>
          <w:tcPr>
            <w:tcW w:w="4375" w:type="dxa"/>
            <w:gridSpan w:val="5"/>
            <w:tcBorders>
              <w:top w:val="nil"/>
              <w:left w:val="nil"/>
              <w:bottom w:val="single" w:sz="4" w:space="0" w:color="auto"/>
              <w:right w:val="single" w:sz="8" w:space="0" w:color="000000"/>
            </w:tcBorders>
            <w:shd w:val="clear" w:color="000000" w:fill="FFFFFF"/>
            <w:noWrap/>
            <w:vAlign w:val="center"/>
            <w:hideMark/>
          </w:tcPr>
          <w:p w14:paraId="770333C0"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r>
      <w:tr w:rsidR="007C73F3" w:rsidRPr="007C73F3" w14:paraId="04DECD20" w14:textId="77777777" w:rsidTr="000D77D3">
        <w:trPr>
          <w:trHeight w:val="231"/>
        </w:trPr>
        <w:tc>
          <w:tcPr>
            <w:tcW w:w="314" w:type="dxa"/>
            <w:tcBorders>
              <w:top w:val="dashed" w:sz="4" w:space="0" w:color="auto"/>
              <w:left w:val="single" w:sz="8" w:space="0" w:color="auto"/>
              <w:bottom w:val="nil"/>
              <w:right w:val="nil"/>
            </w:tcBorders>
            <w:shd w:val="clear" w:color="auto" w:fill="auto"/>
            <w:noWrap/>
            <w:vAlign w:val="bottom"/>
            <w:hideMark/>
          </w:tcPr>
          <w:p w14:paraId="0453860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10" w:type="dxa"/>
            <w:tcBorders>
              <w:top w:val="dashed" w:sz="4" w:space="0" w:color="auto"/>
              <w:left w:val="nil"/>
              <w:bottom w:val="nil"/>
              <w:right w:val="nil"/>
            </w:tcBorders>
            <w:shd w:val="clear" w:color="auto" w:fill="auto"/>
            <w:noWrap/>
            <w:vAlign w:val="bottom"/>
            <w:hideMark/>
          </w:tcPr>
          <w:p w14:paraId="1349200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47" w:type="dxa"/>
            <w:tcBorders>
              <w:top w:val="dashed" w:sz="4" w:space="0" w:color="auto"/>
              <w:left w:val="nil"/>
              <w:bottom w:val="nil"/>
              <w:right w:val="nil"/>
            </w:tcBorders>
            <w:shd w:val="clear" w:color="auto" w:fill="auto"/>
            <w:noWrap/>
            <w:vAlign w:val="center"/>
            <w:hideMark/>
          </w:tcPr>
          <w:p w14:paraId="775E2E1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47" w:type="dxa"/>
            <w:tcBorders>
              <w:top w:val="dashed" w:sz="4" w:space="0" w:color="auto"/>
              <w:left w:val="nil"/>
              <w:bottom w:val="nil"/>
              <w:right w:val="single" w:sz="4" w:space="0" w:color="auto"/>
            </w:tcBorders>
            <w:shd w:val="clear" w:color="auto" w:fill="auto"/>
            <w:noWrap/>
            <w:vAlign w:val="center"/>
            <w:hideMark/>
          </w:tcPr>
          <w:p w14:paraId="731C079E"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25" w:type="dxa"/>
            <w:tcBorders>
              <w:top w:val="dashed" w:sz="4" w:space="0" w:color="auto"/>
              <w:left w:val="nil"/>
              <w:bottom w:val="nil"/>
              <w:right w:val="single" w:sz="4" w:space="0" w:color="auto"/>
            </w:tcBorders>
            <w:shd w:val="clear" w:color="auto" w:fill="auto"/>
            <w:noWrap/>
            <w:vAlign w:val="center"/>
            <w:hideMark/>
          </w:tcPr>
          <w:p w14:paraId="155D269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44" w:type="dxa"/>
            <w:tcBorders>
              <w:top w:val="dashed" w:sz="4" w:space="0" w:color="auto"/>
              <w:left w:val="nil"/>
              <w:bottom w:val="nil"/>
              <w:right w:val="nil"/>
            </w:tcBorders>
            <w:shd w:val="clear" w:color="auto" w:fill="auto"/>
            <w:noWrap/>
            <w:vAlign w:val="bottom"/>
            <w:hideMark/>
          </w:tcPr>
          <w:p w14:paraId="319F5CB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29" w:type="dxa"/>
            <w:tcBorders>
              <w:top w:val="dashed" w:sz="4" w:space="0" w:color="auto"/>
              <w:left w:val="nil"/>
              <w:bottom w:val="nil"/>
              <w:right w:val="nil"/>
            </w:tcBorders>
            <w:shd w:val="clear" w:color="auto" w:fill="auto"/>
            <w:noWrap/>
            <w:vAlign w:val="bottom"/>
            <w:hideMark/>
          </w:tcPr>
          <w:p w14:paraId="49B549E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44" w:type="dxa"/>
            <w:tcBorders>
              <w:top w:val="dashed" w:sz="4" w:space="0" w:color="auto"/>
              <w:left w:val="nil"/>
              <w:bottom w:val="nil"/>
              <w:right w:val="nil"/>
            </w:tcBorders>
            <w:shd w:val="clear" w:color="auto" w:fill="auto"/>
            <w:noWrap/>
            <w:vAlign w:val="center"/>
            <w:hideMark/>
          </w:tcPr>
          <w:p w14:paraId="4AE0DFD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011" w:type="dxa"/>
            <w:tcBorders>
              <w:top w:val="dashed" w:sz="4" w:space="0" w:color="auto"/>
              <w:left w:val="nil"/>
              <w:bottom w:val="nil"/>
              <w:right w:val="single" w:sz="4" w:space="0" w:color="auto"/>
            </w:tcBorders>
            <w:shd w:val="clear" w:color="auto" w:fill="auto"/>
            <w:noWrap/>
            <w:vAlign w:val="center"/>
            <w:hideMark/>
          </w:tcPr>
          <w:p w14:paraId="2FF7E212"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646" w:type="dxa"/>
            <w:tcBorders>
              <w:top w:val="dashed" w:sz="4" w:space="0" w:color="auto"/>
              <w:left w:val="nil"/>
              <w:bottom w:val="nil"/>
              <w:right w:val="single" w:sz="8" w:space="0" w:color="auto"/>
            </w:tcBorders>
            <w:shd w:val="clear" w:color="auto" w:fill="auto"/>
            <w:noWrap/>
            <w:vAlign w:val="center"/>
            <w:hideMark/>
          </w:tcPr>
          <w:p w14:paraId="53A8916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489AE809" w14:textId="77777777" w:rsidTr="000D77D3">
        <w:trPr>
          <w:trHeight w:val="231"/>
        </w:trPr>
        <w:tc>
          <w:tcPr>
            <w:tcW w:w="314" w:type="dxa"/>
            <w:tcBorders>
              <w:top w:val="nil"/>
              <w:left w:val="single" w:sz="8" w:space="0" w:color="auto"/>
              <w:bottom w:val="nil"/>
              <w:right w:val="nil"/>
            </w:tcBorders>
            <w:shd w:val="clear" w:color="auto" w:fill="auto"/>
            <w:noWrap/>
            <w:vAlign w:val="bottom"/>
            <w:hideMark/>
          </w:tcPr>
          <w:p w14:paraId="726FFAA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905" w:type="dxa"/>
            <w:gridSpan w:val="3"/>
            <w:tcBorders>
              <w:top w:val="nil"/>
              <w:left w:val="nil"/>
              <w:bottom w:val="single" w:sz="4" w:space="0" w:color="auto"/>
              <w:right w:val="single" w:sz="4" w:space="0" w:color="000000"/>
            </w:tcBorders>
            <w:shd w:val="clear" w:color="auto" w:fill="auto"/>
            <w:noWrap/>
            <w:vAlign w:val="center"/>
            <w:hideMark/>
          </w:tcPr>
          <w:p w14:paraId="4CEF8AB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Produits exceptionnels (77 + 787)</w:t>
            </w:r>
          </w:p>
        </w:tc>
        <w:tc>
          <w:tcPr>
            <w:tcW w:w="2125" w:type="dxa"/>
            <w:tcBorders>
              <w:top w:val="nil"/>
              <w:left w:val="nil"/>
              <w:bottom w:val="single" w:sz="4" w:space="0" w:color="auto"/>
              <w:right w:val="single" w:sz="4" w:space="0" w:color="auto"/>
            </w:tcBorders>
            <w:shd w:val="clear" w:color="auto" w:fill="auto"/>
            <w:noWrap/>
            <w:vAlign w:val="center"/>
            <w:hideMark/>
          </w:tcPr>
          <w:p w14:paraId="1CA99B9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1 200</w:t>
            </w:r>
          </w:p>
        </w:tc>
        <w:tc>
          <w:tcPr>
            <w:tcW w:w="244" w:type="dxa"/>
            <w:tcBorders>
              <w:top w:val="nil"/>
              <w:left w:val="nil"/>
              <w:bottom w:val="nil"/>
              <w:right w:val="nil"/>
            </w:tcBorders>
            <w:shd w:val="clear" w:color="auto" w:fill="auto"/>
            <w:noWrap/>
            <w:vAlign w:val="bottom"/>
            <w:hideMark/>
          </w:tcPr>
          <w:p w14:paraId="31C20B0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485" w:type="dxa"/>
            <w:gridSpan w:val="3"/>
            <w:tcBorders>
              <w:top w:val="nil"/>
              <w:left w:val="nil"/>
              <w:bottom w:val="single" w:sz="4" w:space="0" w:color="auto"/>
              <w:right w:val="single" w:sz="4" w:space="0" w:color="000000"/>
            </w:tcBorders>
            <w:shd w:val="clear" w:color="auto" w:fill="auto"/>
            <w:noWrap/>
            <w:vAlign w:val="center"/>
            <w:hideMark/>
          </w:tcPr>
          <w:p w14:paraId="7C2CEC7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Charges exceptionnelles (67 + 687)</w:t>
            </w:r>
          </w:p>
        </w:tc>
        <w:tc>
          <w:tcPr>
            <w:tcW w:w="1646" w:type="dxa"/>
            <w:tcBorders>
              <w:top w:val="nil"/>
              <w:left w:val="nil"/>
              <w:bottom w:val="nil"/>
              <w:right w:val="single" w:sz="8" w:space="0" w:color="auto"/>
            </w:tcBorders>
            <w:shd w:val="clear" w:color="auto" w:fill="auto"/>
            <w:noWrap/>
            <w:vAlign w:val="center"/>
            <w:hideMark/>
          </w:tcPr>
          <w:p w14:paraId="62789FE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5 640</w:t>
            </w:r>
          </w:p>
        </w:tc>
      </w:tr>
      <w:tr w:rsidR="007C73F3" w:rsidRPr="007C73F3" w14:paraId="33DC15B6" w14:textId="77777777" w:rsidTr="000D77D3">
        <w:trPr>
          <w:trHeight w:val="239"/>
        </w:trPr>
        <w:tc>
          <w:tcPr>
            <w:tcW w:w="314" w:type="dxa"/>
            <w:tcBorders>
              <w:top w:val="nil"/>
              <w:left w:val="single" w:sz="8" w:space="0" w:color="auto"/>
              <w:bottom w:val="single" w:sz="8" w:space="0" w:color="auto"/>
              <w:right w:val="nil"/>
            </w:tcBorders>
            <w:shd w:val="clear" w:color="auto" w:fill="auto"/>
            <w:noWrap/>
            <w:vAlign w:val="bottom"/>
            <w:hideMark/>
          </w:tcPr>
          <w:p w14:paraId="79C484E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10" w:type="dxa"/>
            <w:tcBorders>
              <w:top w:val="nil"/>
              <w:left w:val="nil"/>
              <w:bottom w:val="single" w:sz="8" w:space="0" w:color="auto"/>
              <w:right w:val="nil"/>
            </w:tcBorders>
            <w:shd w:val="clear" w:color="auto" w:fill="auto"/>
            <w:noWrap/>
            <w:vAlign w:val="center"/>
            <w:hideMark/>
          </w:tcPr>
          <w:p w14:paraId="032C41E8"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47" w:type="dxa"/>
            <w:tcBorders>
              <w:top w:val="nil"/>
              <w:left w:val="nil"/>
              <w:bottom w:val="single" w:sz="8" w:space="0" w:color="auto"/>
              <w:right w:val="nil"/>
            </w:tcBorders>
            <w:shd w:val="clear" w:color="auto" w:fill="auto"/>
            <w:noWrap/>
            <w:vAlign w:val="center"/>
            <w:hideMark/>
          </w:tcPr>
          <w:p w14:paraId="53E9119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647" w:type="dxa"/>
            <w:tcBorders>
              <w:top w:val="nil"/>
              <w:left w:val="nil"/>
              <w:bottom w:val="single" w:sz="8" w:space="0" w:color="auto"/>
              <w:right w:val="single" w:sz="4" w:space="0" w:color="auto"/>
            </w:tcBorders>
            <w:shd w:val="clear" w:color="auto" w:fill="auto"/>
            <w:noWrap/>
            <w:vAlign w:val="center"/>
            <w:hideMark/>
          </w:tcPr>
          <w:p w14:paraId="2F556D95"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25" w:type="dxa"/>
            <w:tcBorders>
              <w:top w:val="nil"/>
              <w:left w:val="nil"/>
              <w:bottom w:val="single" w:sz="8" w:space="0" w:color="auto"/>
              <w:right w:val="single" w:sz="4" w:space="0" w:color="auto"/>
            </w:tcBorders>
            <w:shd w:val="clear" w:color="auto" w:fill="auto"/>
            <w:noWrap/>
            <w:vAlign w:val="center"/>
            <w:hideMark/>
          </w:tcPr>
          <w:p w14:paraId="7B59CAC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44" w:type="dxa"/>
            <w:tcBorders>
              <w:top w:val="nil"/>
              <w:left w:val="nil"/>
              <w:bottom w:val="single" w:sz="8" w:space="0" w:color="auto"/>
              <w:right w:val="nil"/>
            </w:tcBorders>
            <w:shd w:val="clear" w:color="auto" w:fill="auto"/>
            <w:noWrap/>
            <w:vAlign w:val="bottom"/>
            <w:hideMark/>
          </w:tcPr>
          <w:p w14:paraId="3EC5832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29" w:type="dxa"/>
            <w:tcBorders>
              <w:top w:val="nil"/>
              <w:left w:val="nil"/>
              <w:bottom w:val="single" w:sz="8" w:space="0" w:color="auto"/>
              <w:right w:val="nil"/>
            </w:tcBorders>
            <w:shd w:val="clear" w:color="auto" w:fill="auto"/>
            <w:noWrap/>
            <w:vAlign w:val="center"/>
            <w:hideMark/>
          </w:tcPr>
          <w:p w14:paraId="3A45F61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44" w:type="dxa"/>
            <w:tcBorders>
              <w:top w:val="nil"/>
              <w:left w:val="nil"/>
              <w:bottom w:val="single" w:sz="8" w:space="0" w:color="auto"/>
              <w:right w:val="nil"/>
            </w:tcBorders>
            <w:shd w:val="clear" w:color="auto" w:fill="auto"/>
            <w:noWrap/>
            <w:vAlign w:val="center"/>
            <w:hideMark/>
          </w:tcPr>
          <w:p w14:paraId="28FEB8A8"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2011" w:type="dxa"/>
            <w:tcBorders>
              <w:top w:val="nil"/>
              <w:left w:val="nil"/>
              <w:bottom w:val="single" w:sz="8" w:space="0" w:color="auto"/>
              <w:right w:val="single" w:sz="4" w:space="0" w:color="auto"/>
            </w:tcBorders>
            <w:shd w:val="clear" w:color="000000" w:fill="FFFFFF"/>
            <w:vAlign w:val="center"/>
            <w:hideMark/>
          </w:tcPr>
          <w:p w14:paraId="4EFED8E0"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Total</w:t>
            </w:r>
          </w:p>
        </w:tc>
        <w:tc>
          <w:tcPr>
            <w:tcW w:w="1646" w:type="dxa"/>
            <w:tcBorders>
              <w:top w:val="single" w:sz="4" w:space="0" w:color="auto"/>
              <w:left w:val="nil"/>
              <w:bottom w:val="single" w:sz="8" w:space="0" w:color="auto"/>
              <w:right w:val="single" w:sz="8" w:space="0" w:color="auto"/>
            </w:tcBorders>
            <w:shd w:val="clear" w:color="auto" w:fill="auto"/>
            <w:noWrap/>
            <w:vAlign w:val="center"/>
            <w:hideMark/>
          </w:tcPr>
          <w:p w14:paraId="21D2ED08"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- 4 440</w:t>
            </w:r>
          </w:p>
        </w:tc>
      </w:tr>
    </w:tbl>
    <w:p w14:paraId="27C51359" w14:textId="77777777" w:rsidR="00074718" w:rsidRPr="007C73F3" w:rsidRDefault="00074718" w:rsidP="007C73F3">
      <w:pPr>
        <w:pStyle w:val="Corpsdetexte"/>
        <w:jc w:val="both"/>
        <w:rPr>
          <w:rFonts w:asciiTheme="minorHAnsi" w:hAnsiTheme="minorHAnsi" w:cstheme="minorHAnsi"/>
          <w:sz w:val="22"/>
          <w:szCs w:val="22"/>
        </w:rPr>
      </w:pPr>
    </w:p>
    <w:p w14:paraId="0D51A48F" w14:textId="319329A8"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 xml:space="preserve">Le résultat exceptionnel </w:t>
      </w:r>
      <w:r w:rsidRPr="007C73F3">
        <w:rPr>
          <w:rFonts w:asciiTheme="minorHAnsi" w:hAnsiTheme="minorHAnsi" w:cstheme="minorHAnsi"/>
          <w:b/>
          <w:bCs/>
          <w:sz w:val="22"/>
          <w:szCs w:val="22"/>
        </w:rPr>
        <w:t>regroupe les opérations non récurrentes</w:t>
      </w:r>
      <w:r w:rsidR="00B45CC9">
        <w:rPr>
          <w:rFonts w:asciiTheme="minorHAnsi" w:hAnsiTheme="minorHAnsi" w:cstheme="minorHAnsi"/>
          <w:sz w:val="22"/>
          <w:szCs w:val="22"/>
        </w:rPr>
        <w:t>.</w:t>
      </w:r>
      <w:bookmarkStart w:id="7" w:name="_GoBack"/>
      <w:bookmarkEnd w:id="7"/>
    </w:p>
    <w:p w14:paraId="678635B0" w14:textId="77777777" w:rsidR="00074718" w:rsidRPr="007C73F3" w:rsidRDefault="00074718" w:rsidP="007C73F3">
      <w:pPr>
        <w:pStyle w:val="Paragraphedeliste"/>
        <w:jc w:val="both"/>
        <w:rPr>
          <w:rFonts w:asciiTheme="minorHAnsi" w:hAnsiTheme="minorHAnsi" w:cstheme="minorHAnsi"/>
        </w:rPr>
      </w:pPr>
    </w:p>
    <w:p w14:paraId="1022BCD9" w14:textId="77777777" w:rsidR="00074718" w:rsidRPr="007C73F3" w:rsidRDefault="00074718" w:rsidP="007C73F3">
      <w:pPr>
        <w:pStyle w:val="Titre3"/>
        <w:keepNext/>
        <w:keepLines/>
        <w:widowControl/>
        <w:numPr>
          <w:ilvl w:val="0"/>
          <w:numId w:val="4"/>
        </w:numPr>
        <w:autoSpaceDE/>
        <w:autoSpaceDN/>
        <w:spacing w:before="40" w:line="259" w:lineRule="auto"/>
        <w:jc w:val="both"/>
        <w:rPr>
          <w:rFonts w:asciiTheme="minorHAnsi" w:hAnsiTheme="minorHAnsi" w:cstheme="minorHAnsi"/>
          <w:color w:val="244061" w:themeColor="accent1" w:themeShade="80"/>
          <w:sz w:val="22"/>
          <w:szCs w:val="22"/>
        </w:rPr>
      </w:pPr>
      <w:bookmarkStart w:id="8" w:name="_Toc116395803"/>
      <w:r w:rsidRPr="007C73F3">
        <w:rPr>
          <w:rFonts w:asciiTheme="minorHAnsi" w:hAnsiTheme="minorHAnsi" w:cstheme="minorHAnsi"/>
          <w:color w:val="244061" w:themeColor="accent1" w:themeShade="80"/>
          <w:sz w:val="22"/>
          <w:szCs w:val="22"/>
        </w:rPr>
        <w:t>Résultat de</w:t>
      </w:r>
      <w:r w:rsidRPr="007C73F3">
        <w:rPr>
          <w:rFonts w:asciiTheme="minorHAnsi" w:hAnsiTheme="minorHAnsi" w:cstheme="minorHAnsi"/>
          <w:color w:val="244061" w:themeColor="accent1" w:themeShade="80"/>
          <w:spacing w:val="-5"/>
          <w:sz w:val="22"/>
          <w:szCs w:val="22"/>
        </w:rPr>
        <w:t xml:space="preserve"> </w:t>
      </w:r>
      <w:r w:rsidRPr="007C73F3">
        <w:rPr>
          <w:rFonts w:asciiTheme="minorHAnsi" w:hAnsiTheme="minorHAnsi" w:cstheme="minorHAnsi"/>
          <w:color w:val="244061" w:themeColor="accent1" w:themeShade="80"/>
          <w:sz w:val="22"/>
          <w:szCs w:val="22"/>
        </w:rPr>
        <w:t>l’exercice</w:t>
      </w:r>
      <w:bookmarkEnd w:id="8"/>
    </w:p>
    <w:p w14:paraId="1FB37B78" w14:textId="77777777" w:rsidR="00074718" w:rsidRPr="007C73F3" w:rsidRDefault="00074718" w:rsidP="007C73F3">
      <w:pPr>
        <w:jc w:val="both"/>
        <w:rPr>
          <w:rFonts w:asciiTheme="minorHAnsi" w:hAnsiTheme="minorHAnsi" w:cstheme="minorHAnsi"/>
        </w:rPr>
      </w:pPr>
    </w:p>
    <w:tbl>
      <w:tblPr>
        <w:tblW w:w="8681" w:type="dxa"/>
        <w:tblCellMar>
          <w:left w:w="70" w:type="dxa"/>
          <w:right w:w="70" w:type="dxa"/>
        </w:tblCellMar>
        <w:tblLook w:val="04A0" w:firstRow="1" w:lastRow="0" w:firstColumn="1" w:lastColumn="0" w:noHBand="0" w:noVBand="1"/>
      </w:tblPr>
      <w:tblGrid>
        <w:gridCol w:w="190"/>
        <w:gridCol w:w="252"/>
        <w:gridCol w:w="980"/>
        <w:gridCol w:w="1332"/>
        <w:gridCol w:w="1089"/>
        <w:gridCol w:w="209"/>
        <w:gridCol w:w="275"/>
        <w:gridCol w:w="1274"/>
        <w:gridCol w:w="1731"/>
        <w:gridCol w:w="1418"/>
      </w:tblGrid>
      <w:tr w:rsidR="007C73F3" w:rsidRPr="007C73F3" w14:paraId="36F0F82F" w14:textId="77777777" w:rsidTr="000D77D3">
        <w:trPr>
          <w:trHeight w:val="250"/>
        </w:trPr>
        <w:tc>
          <w:tcPr>
            <w:tcW w:w="3774" w:type="dxa"/>
            <w:gridSpan w:val="5"/>
            <w:tcBorders>
              <w:top w:val="single" w:sz="8" w:space="0" w:color="auto"/>
              <w:left w:val="single" w:sz="8" w:space="0" w:color="auto"/>
              <w:bottom w:val="nil"/>
              <w:right w:val="single" w:sz="4" w:space="0" w:color="000000"/>
            </w:tcBorders>
            <w:shd w:val="clear" w:color="000000" w:fill="FFFFFF"/>
            <w:noWrap/>
            <w:vAlign w:val="center"/>
            <w:hideMark/>
          </w:tcPr>
          <w:p w14:paraId="1519AAF7"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Produits</w:t>
            </w:r>
          </w:p>
        </w:tc>
        <w:tc>
          <w:tcPr>
            <w:tcW w:w="4907" w:type="dxa"/>
            <w:gridSpan w:val="5"/>
            <w:tcBorders>
              <w:top w:val="single" w:sz="8" w:space="0" w:color="auto"/>
              <w:left w:val="nil"/>
              <w:bottom w:val="nil"/>
              <w:right w:val="single" w:sz="8" w:space="0" w:color="000000"/>
            </w:tcBorders>
            <w:shd w:val="clear" w:color="000000" w:fill="FFFFFF"/>
            <w:noWrap/>
            <w:vAlign w:val="center"/>
            <w:hideMark/>
          </w:tcPr>
          <w:p w14:paraId="14C0790F"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Charges</w:t>
            </w:r>
          </w:p>
        </w:tc>
      </w:tr>
      <w:tr w:rsidR="007C73F3" w:rsidRPr="007C73F3" w14:paraId="2E19E73B" w14:textId="77777777" w:rsidTr="000D77D3">
        <w:trPr>
          <w:trHeight w:val="250"/>
        </w:trPr>
        <w:tc>
          <w:tcPr>
            <w:tcW w:w="3774" w:type="dxa"/>
            <w:gridSpan w:val="5"/>
            <w:tcBorders>
              <w:top w:val="nil"/>
              <w:left w:val="single" w:sz="8" w:space="0" w:color="auto"/>
              <w:bottom w:val="single" w:sz="4" w:space="0" w:color="auto"/>
              <w:right w:val="single" w:sz="4" w:space="0" w:color="000000"/>
            </w:tcBorders>
            <w:shd w:val="clear" w:color="000000" w:fill="FFFFFF"/>
            <w:noWrap/>
            <w:vAlign w:val="center"/>
            <w:hideMark/>
          </w:tcPr>
          <w:p w14:paraId="556E04B4"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c>
          <w:tcPr>
            <w:tcW w:w="4907" w:type="dxa"/>
            <w:gridSpan w:val="5"/>
            <w:tcBorders>
              <w:top w:val="nil"/>
              <w:left w:val="nil"/>
              <w:bottom w:val="single" w:sz="4" w:space="0" w:color="auto"/>
              <w:right w:val="single" w:sz="8" w:space="0" w:color="000000"/>
            </w:tcBorders>
            <w:shd w:val="clear" w:color="000000" w:fill="FFFFFF"/>
            <w:noWrap/>
            <w:vAlign w:val="center"/>
            <w:hideMark/>
          </w:tcPr>
          <w:p w14:paraId="78B7613A"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En -</w:t>
            </w:r>
          </w:p>
        </w:tc>
      </w:tr>
      <w:tr w:rsidR="007C73F3" w:rsidRPr="007C73F3" w14:paraId="158BF286" w14:textId="77777777" w:rsidTr="000D77D3">
        <w:trPr>
          <w:trHeight w:val="250"/>
        </w:trPr>
        <w:tc>
          <w:tcPr>
            <w:tcW w:w="162" w:type="dxa"/>
            <w:tcBorders>
              <w:top w:val="nil"/>
              <w:left w:val="single" w:sz="8" w:space="0" w:color="auto"/>
              <w:bottom w:val="nil"/>
              <w:right w:val="nil"/>
            </w:tcBorders>
            <w:shd w:val="clear" w:color="auto" w:fill="auto"/>
            <w:noWrap/>
            <w:vAlign w:val="bottom"/>
            <w:hideMark/>
          </w:tcPr>
          <w:p w14:paraId="32C8915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537C4DF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980" w:type="dxa"/>
            <w:tcBorders>
              <w:top w:val="nil"/>
              <w:left w:val="nil"/>
              <w:bottom w:val="nil"/>
              <w:right w:val="nil"/>
            </w:tcBorders>
            <w:shd w:val="clear" w:color="auto" w:fill="auto"/>
            <w:noWrap/>
            <w:vAlign w:val="center"/>
            <w:hideMark/>
          </w:tcPr>
          <w:p w14:paraId="62C889CC"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331" w:type="dxa"/>
            <w:tcBorders>
              <w:top w:val="nil"/>
              <w:left w:val="nil"/>
              <w:bottom w:val="nil"/>
              <w:right w:val="single" w:sz="4" w:space="0" w:color="auto"/>
            </w:tcBorders>
            <w:shd w:val="clear" w:color="auto" w:fill="auto"/>
            <w:noWrap/>
            <w:vAlign w:val="center"/>
            <w:hideMark/>
          </w:tcPr>
          <w:p w14:paraId="425B3B5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089" w:type="dxa"/>
            <w:tcBorders>
              <w:top w:val="nil"/>
              <w:left w:val="nil"/>
              <w:bottom w:val="nil"/>
              <w:right w:val="single" w:sz="4" w:space="0" w:color="auto"/>
            </w:tcBorders>
            <w:shd w:val="clear" w:color="auto" w:fill="auto"/>
            <w:noWrap/>
            <w:vAlign w:val="center"/>
            <w:hideMark/>
          </w:tcPr>
          <w:p w14:paraId="410139F9"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09" w:type="dxa"/>
            <w:tcBorders>
              <w:top w:val="nil"/>
              <w:left w:val="nil"/>
              <w:bottom w:val="nil"/>
              <w:right w:val="nil"/>
            </w:tcBorders>
            <w:shd w:val="clear" w:color="auto" w:fill="auto"/>
            <w:noWrap/>
            <w:vAlign w:val="bottom"/>
            <w:hideMark/>
          </w:tcPr>
          <w:p w14:paraId="6719E178"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nil"/>
              <w:right w:val="nil"/>
            </w:tcBorders>
            <w:shd w:val="clear" w:color="auto" w:fill="auto"/>
            <w:noWrap/>
            <w:vAlign w:val="bottom"/>
            <w:hideMark/>
          </w:tcPr>
          <w:p w14:paraId="66EB9487"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274" w:type="dxa"/>
            <w:tcBorders>
              <w:top w:val="nil"/>
              <w:left w:val="nil"/>
              <w:bottom w:val="nil"/>
              <w:right w:val="nil"/>
            </w:tcBorders>
            <w:shd w:val="clear" w:color="auto" w:fill="auto"/>
            <w:noWrap/>
            <w:vAlign w:val="center"/>
            <w:hideMark/>
          </w:tcPr>
          <w:p w14:paraId="76ADFA5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730" w:type="dxa"/>
            <w:tcBorders>
              <w:top w:val="nil"/>
              <w:left w:val="nil"/>
              <w:bottom w:val="nil"/>
              <w:right w:val="single" w:sz="4" w:space="0" w:color="auto"/>
            </w:tcBorders>
            <w:shd w:val="clear" w:color="auto" w:fill="auto"/>
            <w:noWrap/>
            <w:vAlign w:val="center"/>
            <w:hideMark/>
          </w:tcPr>
          <w:p w14:paraId="0B6B0DF8"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416" w:type="dxa"/>
            <w:tcBorders>
              <w:top w:val="nil"/>
              <w:left w:val="nil"/>
              <w:bottom w:val="nil"/>
              <w:right w:val="single" w:sz="8" w:space="0" w:color="auto"/>
            </w:tcBorders>
            <w:shd w:val="clear" w:color="auto" w:fill="auto"/>
            <w:noWrap/>
            <w:vAlign w:val="center"/>
            <w:hideMark/>
          </w:tcPr>
          <w:p w14:paraId="2503958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12E9C4A3" w14:textId="77777777" w:rsidTr="000D77D3">
        <w:trPr>
          <w:trHeight w:val="250"/>
        </w:trPr>
        <w:tc>
          <w:tcPr>
            <w:tcW w:w="162" w:type="dxa"/>
            <w:tcBorders>
              <w:top w:val="nil"/>
              <w:left w:val="single" w:sz="8" w:space="0" w:color="auto"/>
              <w:bottom w:val="nil"/>
              <w:right w:val="nil"/>
            </w:tcBorders>
            <w:shd w:val="clear" w:color="auto" w:fill="auto"/>
            <w:noWrap/>
            <w:vAlign w:val="bottom"/>
            <w:hideMark/>
          </w:tcPr>
          <w:p w14:paraId="34E3C50A"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210AD99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w:t>
            </w:r>
          </w:p>
        </w:tc>
        <w:tc>
          <w:tcPr>
            <w:tcW w:w="2312" w:type="dxa"/>
            <w:gridSpan w:val="2"/>
            <w:tcBorders>
              <w:top w:val="nil"/>
              <w:left w:val="nil"/>
              <w:bottom w:val="single" w:sz="4" w:space="0" w:color="auto"/>
              <w:right w:val="single" w:sz="4" w:space="0" w:color="000000"/>
            </w:tcBorders>
            <w:shd w:val="clear" w:color="auto" w:fill="auto"/>
            <w:noWrap/>
            <w:vAlign w:val="center"/>
            <w:hideMark/>
          </w:tcPr>
          <w:p w14:paraId="384B32BA"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Résultat courant avant impôts</w:t>
            </w:r>
          </w:p>
        </w:tc>
        <w:tc>
          <w:tcPr>
            <w:tcW w:w="1089" w:type="dxa"/>
            <w:tcBorders>
              <w:top w:val="nil"/>
              <w:left w:val="nil"/>
              <w:bottom w:val="single" w:sz="4" w:space="0" w:color="auto"/>
              <w:right w:val="single" w:sz="4" w:space="0" w:color="auto"/>
            </w:tcBorders>
            <w:shd w:val="clear" w:color="auto" w:fill="auto"/>
            <w:noWrap/>
            <w:vAlign w:val="center"/>
            <w:hideMark/>
          </w:tcPr>
          <w:p w14:paraId="37E5E97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32 820</w:t>
            </w:r>
          </w:p>
        </w:tc>
        <w:tc>
          <w:tcPr>
            <w:tcW w:w="209" w:type="dxa"/>
            <w:tcBorders>
              <w:top w:val="nil"/>
              <w:left w:val="nil"/>
              <w:bottom w:val="nil"/>
              <w:right w:val="nil"/>
            </w:tcBorders>
            <w:shd w:val="clear" w:color="auto" w:fill="auto"/>
            <w:noWrap/>
            <w:vAlign w:val="bottom"/>
            <w:hideMark/>
          </w:tcPr>
          <w:p w14:paraId="0A3ADA58"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nil"/>
              <w:right w:val="nil"/>
            </w:tcBorders>
            <w:shd w:val="clear" w:color="auto" w:fill="auto"/>
            <w:noWrap/>
            <w:vAlign w:val="bottom"/>
            <w:hideMark/>
          </w:tcPr>
          <w:p w14:paraId="0ED7207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w:t>
            </w:r>
          </w:p>
        </w:tc>
        <w:tc>
          <w:tcPr>
            <w:tcW w:w="3005" w:type="dxa"/>
            <w:gridSpan w:val="2"/>
            <w:tcBorders>
              <w:top w:val="nil"/>
              <w:left w:val="nil"/>
              <w:bottom w:val="single" w:sz="4" w:space="0" w:color="auto"/>
              <w:right w:val="single" w:sz="4" w:space="0" w:color="000000"/>
            </w:tcBorders>
            <w:shd w:val="clear" w:color="auto" w:fill="auto"/>
            <w:noWrap/>
            <w:vAlign w:val="center"/>
            <w:hideMark/>
          </w:tcPr>
          <w:p w14:paraId="6E051513"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ou Résultat courant avant impôts</w:t>
            </w:r>
          </w:p>
        </w:tc>
        <w:tc>
          <w:tcPr>
            <w:tcW w:w="1416" w:type="dxa"/>
            <w:tcBorders>
              <w:top w:val="nil"/>
              <w:left w:val="nil"/>
              <w:bottom w:val="single" w:sz="4" w:space="0" w:color="auto"/>
              <w:right w:val="single" w:sz="8" w:space="0" w:color="auto"/>
            </w:tcBorders>
            <w:shd w:val="clear" w:color="auto" w:fill="auto"/>
            <w:noWrap/>
            <w:vAlign w:val="center"/>
            <w:hideMark/>
          </w:tcPr>
          <w:p w14:paraId="54065B4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r>
      <w:tr w:rsidR="007C73F3" w:rsidRPr="007C73F3" w14:paraId="45118547" w14:textId="77777777" w:rsidTr="000D77D3">
        <w:trPr>
          <w:trHeight w:val="250"/>
        </w:trPr>
        <w:tc>
          <w:tcPr>
            <w:tcW w:w="162" w:type="dxa"/>
            <w:tcBorders>
              <w:top w:val="nil"/>
              <w:left w:val="single" w:sz="8" w:space="0" w:color="auto"/>
              <w:bottom w:val="nil"/>
              <w:right w:val="nil"/>
            </w:tcBorders>
            <w:shd w:val="clear" w:color="auto" w:fill="auto"/>
            <w:noWrap/>
            <w:vAlign w:val="bottom"/>
            <w:hideMark/>
          </w:tcPr>
          <w:p w14:paraId="2D295A03"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266EF2CB"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w:t>
            </w:r>
          </w:p>
        </w:tc>
        <w:tc>
          <w:tcPr>
            <w:tcW w:w="231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965171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Résultat exceptionnel</w:t>
            </w:r>
          </w:p>
        </w:tc>
        <w:tc>
          <w:tcPr>
            <w:tcW w:w="1089" w:type="dxa"/>
            <w:tcBorders>
              <w:top w:val="nil"/>
              <w:left w:val="nil"/>
              <w:bottom w:val="single" w:sz="4" w:space="0" w:color="auto"/>
              <w:right w:val="single" w:sz="4" w:space="0" w:color="auto"/>
            </w:tcBorders>
            <w:shd w:val="clear" w:color="auto" w:fill="auto"/>
            <w:noWrap/>
            <w:vAlign w:val="center"/>
            <w:hideMark/>
          </w:tcPr>
          <w:p w14:paraId="06336975" w14:textId="77777777" w:rsidR="007C73F3" w:rsidRPr="007C73F3" w:rsidRDefault="007C73F3" w:rsidP="007C73F3">
            <w:pPr>
              <w:jc w:val="both"/>
              <w:rPr>
                <w:rFonts w:asciiTheme="minorHAnsi" w:hAnsiTheme="minorHAnsi" w:cstheme="minorHAnsi"/>
              </w:rPr>
            </w:pPr>
          </w:p>
        </w:tc>
        <w:tc>
          <w:tcPr>
            <w:tcW w:w="209" w:type="dxa"/>
            <w:tcBorders>
              <w:top w:val="nil"/>
              <w:left w:val="nil"/>
              <w:bottom w:val="nil"/>
              <w:right w:val="nil"/>
            </w:tcBorders>
            <w:shd w:val="clear" w:color="auto" w:fill="auto"/>
            <w:noWrap/>
            <w:vAlign w:val="bottom"/>
            <w:hideMark/>
          </w:tcPr>
          <w:p w14:paraId="7D61656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nil"/>
              <w:right w:val="nil"/>
            </w:tcBorders>
            <w:shd w:val="clear" w:color="auto" w:fill="auto"/>
            <w:noWrap/>
            <w:vAlign w:val="bottom"/>
            <w:hideMark/>
          </w:tcPr>
          <w:p w14:paraId="1C7BE73A"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w:t>
            </w:r>
          </w:p>
        </w:tc>
        <w:tc>
          <w:tcPr>
            <w:tcW w:w="300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8626892"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ou Résultat exceptionnel</w:t>
            </w:r>
          </w:p>
        </w:tc>
        <w:tc>
          <w:tcPr>
            <w:tcW w:w="1416" w:type="dxa"/>
            <w:tcBorders>
              <w:top w:val="nil"/>
              <w:left w:val="nil"/>
              <w:bottom w:val="single" w:sz="4" w:space="0" w:color="auto"/>
              <w:right w:val="single" w:sz="8" w:space="0" w:color="auto"/>
            </w:tcBorders>
            <w:shd w:val="clear" w:color="auto" w:fill="auto"/>
            <w:noWrap/>
            <w:vAlign w:val="center"/>
            <w:hideMark/>
          </w:tcPr>
          <w:p w14:paraId="52529456"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xml:space="preserve">                4 440</w:t>
            </w:r>
          </w:p>
        </w:tc>
      </w:tr>
      <w:tr w:rsidR="007C73F3" w:rsidRPr="007C73F3" w14:paraId="5171E6B3" w14:textId="77777777" w:rsidTr="000D77D3">
        <w:trPr>
          <w:trHeight w:val="250"/>
        </w:trPr>
        <w:tc>
          <w:tcPr>
            <w:tcW w:w="162" w:type="dxa"/>
            <w:tcBorders>
              <w:top w:val="nil"/>
              <w:left w:val="single" w:sz="8" w:space="0" w:color="auto"/>
              <w:bottom w:val="nil"/>
              <w:right w:val="nil"/>
            </w:tcBorders>
            <w:shd w:val="clear" w:color="auto" w:fill="auto"/>
            <w:noWrap/>
            <w:vAlign w:val="bottom"/>
            <w:hideMark/>
          </w:tcPr>
          <w:p w14:paraId="4C32CD0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bottom"/>
            <w:hideMark/>
          </w:tcPr>
          <w:p w14:paraId="53F1913D" w14:textId="77777777" w:rsidR="007C73F3" w:rsidRPr="007C73F3" w:rsidRDefault="007C73F3" w:rsidP="007C73F3">
            <w:pPr>
              <w:jc w:val="both"/>
              <w:rPr>
                <w:rFonts w:asciiTheme="minorHAnsi" w:hAnsiTheme="minorHAnsi" w:cstheme="minorHAnsi"/>
              </w:rPr>
            </w:pPr>
          </w:p>
        </w:tc>
        <w:tc>
          <w:tcPr>
            <w:tcW w:w="980" w:type="dxa"/>
            <w:tcBorders>
              <w:top w:val="nil"/>
              <w:left w:val="nil"/>
              <w:bottom w:val="nil"/>
              <w:right w:val="nil"/>
            </w:tcBorders>
            <w:shd w:val="clear" w:color="auto" w:fill="auto"/>
            <w:noWrap/>
            <w:vAlign w:val="bottom"/>
            <w:hideMark/>
          </w:tcPr>
          <w:p w14:paraId="755DB45D" w14:textId="77777777" w:rsidR="007C73F3" w:rsidRPr="007C73F3" w:rsidRDefault="007C73F3" w:rsidP="007C73F3">
            <w:pPr>
              <w:jc w:val="both"/>
              <w:rPr>
                <w:rFonts w:asciiTheme="minorHAnsi" w:hAnsiTheme="minorHAnsi" w:cstheme="minorHAnsi"/>
              </w:rPr>
            </w:pPr>
          </w:p>
        </w:tc>
        <w:tc>
          <w:tcPr>
            <w:tcW w:w="1331" w:type="dxa"/>
            <w:tcBorders>
              <w:top w:val="nil"/>
              <w:left w:val="nil"/>
              <w:bottom w:val="nil"/>
              <w:right w:val="single" w:sz="4" w:space="0" w:color="auto"/>
            </w:tcBorders>
            <w:shd w:val="clear" w:color="auto" w:fill="auto"/>
            <w:noWrap/>
            <w:vAlign w:val="bottom"/>
            <w:hideMark/>
          </w:tcPr>
          <w:p w14:paraId="26DD408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1089" w:type="dxa"/>
            <w:tcBorders>
              <w:top w:val="nil"/>
              <w:left w:val="nil"/>
              <w:bottom w:val="nil"/>
              <w:right w:val="single" w:sz="4" w:space="0" w:color="auto"/>
            </w:tcBorders>
            <w:shd w:val="clear" w:color="auto" w:fill="auto"/>
            <w:noWrap/>
            <w:vAlign w:val="center"/>
            <w:hideMark/>
          </w:tcPr>
          <w:p w14:paraId="11008449"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09" w:type="dxa"/>
            <w:tcBorders>
              <w:top w:val="nil"/>
              <w:left w:val="nil"/>
              <w:bottom w:val="nil"/>
              <w:right w:val="nil"/>
            </w:tcBorders>
            <w:shd w:val="clear" w:color="auto" w:fill="auto"/>
            <w:noWrap/>
            <w:vAlign w:val="bottom"/>
            <w:hideMark/>
          </w:tcPr>
          <w:p w14:paraId="5BDF9BD1"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nil"/>
              <w:right w:val="nil"/>
            </w:tcBorders>
            <w:shd w:val="clear" w:color="auto" w:fill="auto"/>
            <w:noWrap/>
            <w:vAlign w:val="bottom"/>
            <w:hideMark/>
          </w:tcPr>
          <w:p w14:paraId="2C697CB7" w14:textId="77777777" w:rsidR="007C73F3" w:rsidRPr="007C73F3" w:rsidRDefault="007C73F3" w:rsidP="007C73F3">
            <w:pPr>
              <w:jc w:val="both"/>
              <w:rPr>
                <w:rFonts w:asciiTheme="minorHAnsi" w:hAnsiTheme="minorHAnsi" w:cstheme="minorHAnsi"/>
              </w:rPr>
            </w:pPr>
          </w:p>
        </w:tc>
        <w:tc>
          <w:tcPr>
            <w:tcW w:w="300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5E23F8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Participation des salariés (691)</w:t>
            </w:r>
          </w:p>
        </w:tc>
        <w:tc>
          <w:tcPr>
            <w:tcW w:w="1416" w:type="dxa"/>
            <w:tcBorders>
              <w:top w:val="nil"/>
              <w:left w:val="nil"/>
              <w:bottom w:val="single" w:sz="4" w:space="0" w:color="auto"/>
              <w:right w:val="single" w:sz="8" w:space="0" w:color="auto"/>
            </w:tcBorders>
            <w:shd w:val="clear" w:color="auto" w:fill="auto"/>
            <w:noWrap/>
            <w:vAlign w:val="center"/>
            <w:hideMark/>
          </w:tcPr>
          <w:p w14:paraId="33AB65E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1 200</w:t>
            </w:r>
          </w:p>
        </w:tc>
      </w:tr>
      <w:tr w:rsidR="007C73F3" w:rsidRPr="007C73F3" w14:paraId="2FA5E82B" w14:textId="77777777" w:rsidTr="000D77D3">
        <w:trPr>
          <w:trHeight w:val="250"/>
        </w:trPr>
        <w:tc>
          <w:tcPr>
            <w:tcW w:w="162" w:type="dxa"/>
            <w:tcBorders>
              <w:top w:val="nil"/>
              <w:left w:val="single" w:sz="8" w:space="0" w:color="auto"/>
              <w:bottom w:val="nil"/>
              <w:right w:val="nil"/>
            </w:tcBorders>
            <w:shd w:val="clear" w:color="auto" w:fill="auto"/>
            <w:noWrap/>
            <w:vAlign w:val="bottom"/>
            <w:hideMark/>
          </w:tcPr>
          <w:p w14:paraId="19AC444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nil"/>
              <w:right w:val="nil"/>
            </w:tcBorders>
            <w:shd w:val="clear" w:color="auto" w:fill="auto"/>
            <w:noWrap/>
            <w:vAlign w:val="center"/>
            <w:hideMark/>
          </w:tcPr>
          <w:p w14:paraId="00C55808" w14:textId="77777777" w:rsidR="007C73F3" w:rsidRPr="007C73F3" w:rsidRDefault="007C73F3" w:rsidP="007C73F3">
            <w:pPr>
              <w:jc w:val="both"/>
              <w:rPr>
                <w:rFonts w:asciiTheme="minorHAnsi" w:hAnsiTheme="minorHAnsi" w:cstheme="minorHAnsi"/>
              </w:rPr>
            </w:pPr>
          </w:p>
        </w:tc>
        <w:tc>
          <w:tcPr>
            <w:tcW w:w="980" w:type="dxa"/>
            <w:tcBorders>
              <w:top w:val="nil"/>
              <w:left w:val="nil"/>
              <w:bottom w:val="nil"/>
              <w:right w:val="nil"/>
            </w:tcBorders>
            <w:shd w:val="clear" w:color="auto" w:fill="auto"/>
            <w:noWrap/>
            <w:vAlign w:val="bottom"/>
            <w:hideMark/>
          </w:tcPr>
          <w:p w14:paraId="2DCEC967" w14:textId="77777777" w:rsidR="007C73F3" w:rsidRPr="007C73F3" w:rsidRDefault="007C73F3" w:rsidP="007C73F3">
            <w:pPr>
              <w:jc w:val="both"/>
              <w:rPr>
                <w:rFonts w:asciiTheme="minorHAnsi" w:hAnsiTheme="minorHAnsi" w:cstheme="minorHAnsi"/>
              </w:rPr>
            </w:pPr>
          </w:p>
        </w:tc>
        <w:tc>
          <w:tcPr>
            <w:tcW w:w="1331" w:type="dxa"/>
            <w:tcBorders>
              <w:top w:val="nil"/>
              <w:left w:val="nil"/>
              <w:bottom w:val="nil"/>
              <w:right w:val="single" w:sz="4" w:space="0" w:color="auto"/>
            </w:tcBorders>
            <w:shd w:val="clear" w:color="auto" w:fill="auto"/>
            <w:noWrap/>
            <w:vAlign w:val="bottom"/>
            <w:hideMark/>
          </w:tcPr>
          <w:p w14:paraId="71114B7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w:t>
            </w:r>
          </w:p>
        </w:tc>
        <w:tc>
          <w:tcPr>
            <w:tcW w:w="1089" w:type="dxa"/>
            <w:tcBorders>
              <w:top w:val="nil"/>
              <w:left w:val="nil"/>
              <w:bottom w:val="single" w:sz="4" w:space="0" w:color="auto"/>
              <w:right w:val="single" w:sz="4" w:space="0" w:color="auto"/>
            </w:tcBorders>
            <w:shd w:val="clear" w:color="auto" w:fill="auto"/>
            <w:noWrap/>
            <w:vAlign w:val="center"/>
            <w:hideMark/>
          </w:tcPr>
          <w:p w14:paraId="3F89BBE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09" w:type="dxa"/>
            <w:tcBorders>
              <w:top w:val="nil"/>
              <w:left w:val="nil"/>
              <w:bottom w:val="nil"/>
              <w:right w:val="nil"/>
            </w:tcBorders>
            <w:shd w:val="clear" w:color="auto" w:fill="auto"/>
            <w:noWrap/>
            <w:vAlign w:val="bottom"/>
            <w:hideMark/>
          </w:tcPr>
          <w:p w14:paraId="21FBA701"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nil"/>
              <w:right w:val="nil"/>
            </w:tcBorders>
            <w:shd w:val="clear" w:color="auto" w:fill="auto"/>
            <w:noWrap/>
            <w:vAlign w:val="bottom"/>
            <w:hideMark/>
          </w:tcPr>
          <w:p w14:paraId="4E428969" w14:textId="77777777" w:rsidR="007C73F3" w:rsidRPr="007C73F3" w:rsidRDefault="007C73F3" w:rsidP="007C73F3">
            <w:pPr>
              <w:jc w:val="both"/>
              <w:rPr>
                <w:rFonts w:asciiTheme="minorHAnsi" w:hAnsiTheme="minorHAnsi" w:cstheme="minorHAnsi"/>
              </w:rPr>
            </w:pPr>
          </w:p>
        </w:tc>
        <w:tc>
          <w:tcPr>
            <w:tcW w:w="3005"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9E55E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Impôts sur les bénéfices (695)</w:t>
            </w:r>
          </w:p>
        </w:tc>
        <w:tc>
          <w:tcPr>
            <w:tcW w:w="1416" w:type="dxa"/>
            <w:tcBorders>
              <w:top w:val="nil"/>
              <w:left w:val="nil"/>
              <w:bottom w:val="single" w:sz="4" w:space="0" w:color="auto"/>
              <w:right w:val="single" w:sz="8" w:space="0" w:color="auto"/>
            </w:tcBorders>
            <w:shd w:val="clear" w:color="auto" w:fill="auto"/>
            <w:noWrap/>
            <w:vAlign w:val="center"/>
            <w:hideMark/>
          </w:tcPr>
          <w:p w14:paraId="7A51D00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4 500</w:t>
            </w:r>
          </w:p>
        </w:tc>
      </w:tr>
      <w:tr w:rsidR="007C73F3" w:rsidRPr="007C73F3" w14:paraId="5002DADB" w14:textId="77777777" w:rsidTr="000D77D3">
        <w:trPr>
          <w:trHeight w:val="258"/>
        </w:trPr>
        <w:tc>
          <w:tcPr>
            <w:tcW w:w="162" w:type="dxa"/>
            <w:tcBorders>
              <w:top w:val="nil"/>
              <w:left w:val="single" w:sz="8" w:space="0" w:color="auto"/>
              <w:bottom w:val="single" w:sz="8" w:space="0" w:color="auto"/>
              <w:right w:val="nil"/>
            </w:tcBorders>
            <w:shd w:val="clear" w:color="auto" w:fill="auto"/>
            <w:noWrap/>
            <w:vAlign w:val="bottom"/>
            <w:hideMark/>
          </w:tcPr>
          <w:p w14:paraId="0AC894D0"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11" w:type="dxa"/>
            <w:tcBorders>
              <w:top w:val="nil"/>
              <w:left w:val="nil"/>
              <w:bottom w:val="single" w:sz="8" w:space="0" w:color="auto"/>
              <w:right w:val="nil"/>
            </w:tcBorders>
            <w:shd w:val="clear" w:color="auto" w:fill="auto"/>
            <w:noWrap/>
            <w:vAlign w:val="bottom"/>
            <w:hideMark/>
          </w:tcPr>
          <w:p w14:paraId="4C01A536"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980" w:type="dxa"/>
            <w:tcBorders>
              <w:top w:val="nil"/>
              <w:left w:val="nil"/>
              <w:bottom w:val="single" w:sz="8" w:space="0" w:color="auto"/>
              <w:right w:val="nil"/>
            </w:tcBorders>
            <w:shd w:val="clear" w:color="auto" w:fill="auto"/>
            <w:vAlign w:val="center"/>
            <w:hideMark/>
          </w:tcPr>
          <w:p w14:paraId="762BE48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331" w:type="dxa"/>
            <w:tcBorders>
              <w:top w:val="nil"/>
              <w:left w:val="nil"/>
              <w:bottom w:val="single" w:sz="8" w:space="0" w:color="auto"/>
              <w:right w:val="single" w:sz="4" w:space="0" w:color="auto"/>
            </w:tcBorders>
            <w:shd w:val="clear" w:color="auto" w:fill="auto"/>
            <w:vAlign w:val="center"/>
            <w:hideMark/>
          </w:tcPr>
          <w:p w14:paraId="0CEBF08F"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Total</w:t>
            </w:r>
          </w:p>
        </w:tc>
        <w:tc>
          <w:tcPr>
            <w:tcW w:w="1089" w:type="dxa"/>
            <w:tcBorders>
              <w:top w:val="single" w:sz="4" w:space="0" w:color="auto"/>
              <w:left w:val="nil"/>
              <w:bottom w:val="single" w:sz="8" w:space="0" w:color="auto"/>
              <w:right w:val="single" w:sz="4" w:space="0" w:color="auto"/>
            </w:tcBorders>
            <w:shd w:val="clear" w:color="auto" w:fill="auto"/>
            <w:noWrap/>
            <w:vAlign w:val="center"/>
            <w:hideMark/>
          </w:tcPr>
          <w:p w14:paraId="527850D3"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209" w:type="dxa"/>
            <w:tcBorders>
              <w:top w:val="nil"/>
              <w:left w:val="nil"/>
              <w:bottom w:val="single" w:sz="8" w:space="0" w:color="auto"/>
              <w:right w:val="nil"/>
            </w:tcBorders>
            <w:shd w:val="clear" w:color="auto" w:fill="auto"/>
            <w:noWrap/>
            <w:vAlign w:val="bottom"/>
            <w:hideMark/>
          </w:tcPr>
          <w:p w14:paraId="6CC1954D"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275" w:type="dxa"/>
            <w:tcBorders>
              <w:top w:val="nil"/>
              <w:left w:val="nil"/>
              <w:bottom w:val="single" w:sz="8" w:space="0" w:color="auto"/>
              <w:right w:val="nil"/>
            </w:tcBorders>
            <w:shd w:val="clear" w:color="auto" w:fill="auto"/>
            <w:noWrap/>
            <w:vAlign w:val="bottom"/>
            <w:hideMark/>
          </w:tcPr>
          <w:p w14:paraId="5989A554"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 </w:t>
            </w:r>
          </w:p>
        </w:tc>
        <w:tc>
          <w:tcPr>
            <w:tcW w:w="1274" w:type="dxa"/>
            <w:tcBorders>
              <w:top w:val="nil"/>
              <w:left w:val="nil"/>
              <w:bottom w:val="single" w:sz="8" w:space="0" w:color="auto"/>
              <w:right w:val="nil"/>
            </w:tcBorders>
            <w:shd w:val="clear" w:color="auto" w:fill="auto"/>
            <w:vAlign w:val="center"/>
            <w:hideMark/>
          </w:tcPr>
          <w:p w14:paraId="1098792F"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 </w:t>
            </w:r>
          </w:p>
        </w:tc>
        <w:tc>
          <w:tcPr>
            <w:tcW w:w="1730" w:type="dxa"/>
            <w:tcBorders>
              <w:top w:val="nil"/>
              <w:left w:val="nil"/>
              <w:bottom w:val="single" w:sz="8" w:space="0" w:color="auto"/>
              <w:right w:val="single" w:sz="4" w:space="0" w:color="auto"/>
            </w:tcBorders>
            <w:shd w:val="clear" w:color="auto" w:fill="auto"/>
            <w:vAlign w:val="center"/>
            <w:hideMark/>
          </w:tcPr>
          <w:p w14:paraId="446DC89B"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Total</w:t>
            </w:r>
          </w:p>
        </w:tc>
        <w:tc>
          <w:tcPr>
            <w:tcW w:w="1416" w:type="dxa"/>
            <w:tcBorders>
              <w:top w:val="single" w:sz="4" w:space="0" w:color="auto"/>
              <w:left w:val="nil"/>
              <w:bottom w:val="single" w:sz="8" w:space="0" w:color="auto"/>
              <w:right w:val="single" w:sz="8" w:space="0" w:color="auto"/>
            </w:tcBorders>
            <w:shd w:val="clear" w:color="auto" w:fill="auto"/>
            <w:noWrap/>
            <w:vAlign w:val="center"/>
            <w:hideMark/>
          </w:tcPr>
          <w:p w14:paraId="42B5B58E" w14:textId="77777777" w:rsidR="007C73F3" w:rsidRPr="007C73F3" w:rsidRDefault="007C73F3" w:rsidP="007C73F3">
            <w:pPr>
              <w:jc w:val="both"/>
              <w:rPr>
                <w:rFonts w:asciiTheme="minorHAnsi" w:hAnsiTheme="minorHAnsi" w:cstheme="minorHAnsi"/>
                <w:b/>
                <w:bCs/>
              </w:rPr>
            </w:pPr>
            <w:r w:rsidRPr="007C73F3">
              <w:rPr>
                <w:rFonts w:asciiTheme="minorHAnsi" w:hAnsiTheme="minorHAnsi" w:cstheme="minorHAnsi"/>
                <w:b/>
                <w:bCs/>
              </w:rPr>
              <w:t>22 680</w:t>
            </w:r>
          </w:p>
        </w:tc>
      </w:tr>
    </w:tbl>
    <w:p w14:paraId="1E4F18CB" w14:textId="77777777" w:rsidR="00074718" w:rsidRPr="007C73F3" w:rsidRDefault="00074718" w:rsidP="007C73F3">
      <w:pPr>
        <w:pStyle w:val="Paragraphedeliste"/>
        <w:jc w:val="both"/>
        <w:rPr>
          <w:rFonts w:asciiTheme="minorHAnsi" w:hAnsiTheme="minorHAnsi" w:cstheme="minorHAnsi"/>
        </w:rPr>
      </w:pPr>
    </w:p>
    <w:p w14:paraId="19337E01" w14:textId="69AFF4CC" w:rsidR="00074718" w:rsidRPr="007C73F3" w:rsidRDefault="00074718" w:rsidP="007C73F3">
      <w:pPr>
        <w:pStyle w:val="Corpsdetexte"/>
        <w:jc w:val="both"/>
        <w:rPr>
          <w:rFonts w:asciiTheme="minorHAnsi" w:hAnsiTheme="minorHAnsi" w:cstheme="minorHAnsi"/>
          <w:sz w:val="22"/>
          <w:szCs w:val="22"/>
        </w:rPr>
      </w:pPr>
      <w:r w:rsidRPr="007C73F3">
        <w:rPr>
          <w:rFonts w:asciiTheme="minorHAnsi" w:hAnsiTheme="minorHAnsi" w:cstheme="minorHAnsi"/>
          <w:sz w:val="22"/>
          <w:szCs w:val="22"/>
        </w:rPr>
        <w:t>Le résultat de l’exercice est le revenu de l’entreprise. Il indique le bénéfice ou la perte dégagé.</w:t>
      </w:r>
    </w:p>
    <w:p w14:paraId="32BE15D0" w14:textId="5765806D" w:rsidR="00074718" w:rsidRPr="007C73F3" w:rsidRDefault="00074718" w:rsidP="007C73F3">
      <w:pPr>
        <w:jc w:val="both"/>
        <w:rPr>
          <w:rFonts w:asciiTheme="minorHAnsi" w:hAnsiTheme="minorHAnsi" w:cstheme="minorHAnsi"/>
        </w:rPr>
      </w:pPr>
    </w:p>
    <w:p w14:paraId="780D9068" w14:textId="77777777" w:rsidR="006C2534" w:rsidRPr="007C73F3" w:rsidRDefault="006C2534" w:rsidP="007C73F3">
      <w:pPr>
        <w:spacing w:before="100" w:beforeAutospacing="1" w:after="100" w:afterAutospacing="1"/>
        <w:jc w:val="both"/>
        <w:rPr>
          <w:rFonts w:asciiTheme="minorHAnsi" w:hAnsiTheme="minorHAnsi" w:cstheme="minorHAnsi"/>
          <w:color w:val="FF0000"/>
        </w:rPr>
      </w:pPr>
      <w:r w:rsidRPr="007C73F3">
        <w:rPr>
          <w:rFonts w:ascii="Segoe UI Symbol" w:hAnsi="Segoe UI Symbol" w:cs="Segoe UI Symbol"/>
          <w:color w:val="FF0000"/>
        </w:rPr>
        <w:t>✏</w:t>
      </w:r>
      <w:r w:rsidRPr="007C73F3">
        <w:rPr>
          <w:rFonts w:asciiTheme="minorHAnsi" w:hAnsiTheme="minorHAnsi" w:cstheme="minorHAnsi"/>
          <w:color w:val="FF0000"/>
        </w:rPr>
        <w:t xml:space="preserve">️ </w:t>
      </w:r>
      <w:r w:rsidRPr="007C73F3">
        <w:rPr>
          <w:rFonts w:asciiTheme="minorHAnsi" w:hAnsiTheme="minorHAnsi" w:cstheme="minorHAnsi"/>
          <w:b/>
          <w:bCs/>
          <w:color w:val="FF0000"/>
        </w:rPr>
        <w:t>Besoin de progresser en Gestion-Finance STMG ?</w:t>
      </w:r>
      <w:r w:rsidRPr="007C73F3">
        <w:rPr>
          <w:rFonts w:asciiTheme="minorHAnsi" w:hAnsiTheme="minorHAnsi" w:cstheme="minorHAnsi"/>
          <w:color w:val="FF0000"/>
        </w:rPr>
        <w:t xml:space="preserve"> Travaille avec des exercices conçus pour ta spécialité (sur le site – Shop – STMG).</w:t>
      </w:r>
    </w:p>
    <w:p w14:paraId="3D25E3A7" w14:textId="77777777" w:rsidR="006C2534" w:rsidRPr="007C73F3" w:rsidRDefault="006C2534" w:rsidP="007C73F3">
      <w:pPr>
        <w:jc w:val="both"/>
        <w:rPr>
          <w:rFonts w:asciiTheme="minorHAnsi" w:hAnsiTheme="minorHAnsi" w:cstheme="minorHAnsi"/>
        </w:rPr>
        <w:sectPr w:rsidR="006C2534" w:rsidRPr="007C73F3">
          <w:headerReference w:type="default" r:id="rId7"/>
          <w:footerReference w:type="default" r:id="rId8"/>
          <w:type w:val="continuous"/>
          <w:pgSz w:w="11920" w:h="16850"/>
          <w:pgMar w:top="1220" w:right="1080" w:bottom="1160" w:left="1060" w:header="687" w:footer="962" w:gutter="0"/>
          <w:pgNumType w:start="1"/>
          <w:cols w:space="720"/>
        </w:sectPr>
      </w:pPr>
    </w:p>
    <w:p w14:paraId="45C5D06F" w14:textId="77777777" w:rsidR="004075DA" w:rsidRPr="007C73F3" w:rsidRDefault="004075DA" w:rsidP="007C73F3">
      <w:pPr>
        <w:pStyle w:val="Corpsdetexte"/>
        <w:jc w:val="both"/>
        <w:rPr>
          <w:rFonts w:asciiTheme="minorHAnsi" w:hAnsiTheme="minorHAnsi" w:cstheme="minorHAnsi"/>
          <w:b/>
          <w:sz w:val="22"/>
          <w:szCs w:val="22"/>
        </w:rPr>
      </w:pPr>
    </w:p>
    <w:p w14:paraId="50DA1C46" w14:textId="77777777" w:rsidR="004075DA" w:rsidRPr="007C73F3" w:rsidRDefault="004075DA" w:rsidP="007C73F3">
      <w:pPr>
        <w:pStyle w:val="Corpsdetexte"/>
        <w:spacing w:before="1"/>
        <w:jc w:val="both"/>
        <w:rPr>
          <w:rFonts w:asciiTheme="minorHAnsi" w:hAnsiTheme="minorHAnsi" w:cstheme="minorHAnsi"/>
          <w:b/>
          <w:sz w:val="22"/>
          <w:szCs w:val="22"/>
        </w:rPr>
      </w:pPr>
    </w:p>
    <w:p w14:paraId="2260646E" w14:textId="77777777" w:rsidR="004075DA" w:rsidRPr="007C73F3" w:rsidRDefault="00EA20DE" w:rsidP="007C73F3">
      <w:pPr>
        <w:pStyle w:val="Paragraphedeliste"/>
        <w:numPr>
          <w:ilvl w:val="1"/>
          <w:numId w:val="1"/>
        </w:numPr>
        <w:tabs>
          <w:tab w:val="left" w:pos="811"/>
        </w:tabs>
        <w:spacing w:before="89"/>
        <w:ind w:hanging="455"/>
        <w:jc w:val="both"/>
        <w:rPr>
          <w:rFonts w:asciiTheme="minorHAnsi" w:hAnsiTheme="minorHAnsi" w:cstheme="minorHAnsi"/>
        </w:rPr>
      </w:pPr>
      <w:r w:rsidRPr="007C73F3">
        <w:rPr>
          <w:rFonts w:asciiTheme="minorHAnsi" w:hAnsiTheme="minorHAnsi" w:cstheme="minorHAnsi"/>
          <w:color w:val="1F487C"/>
        </w:rPr>
        <w:t>Le calcul de la</w:t>
      </w:r>
      <w:r w:rsidRPr="007C73F3">
        <w:rPr>
          <w:rFonts w:asciiTheme="minorHAnsi" w:hAnsiTheme="minorHAnsi" w:cstheme="minorHAnsi"/>
          <w:color w:val="1F487C"/>
          <w:spacing w:val="-4"/>
        </w:rPr>
        <w:t xml:space="preserve"> </w:t>
      </w:r>
      <w:r w:rsidRPr="007C73F3">
        <w:rPr>
          <w:rFonts w:asciiTheme="minorHAnsi" w:hAnsiTheme="minorHAnsi" w:cstheme="minorHAnsi"/>
          <w:color w:val="1F487C"/>
        </w:rPr>
        <w:t>CAF</w:t>
      </w:r>
    </w:p>
    <w:p w14:paraId="51B83DA7" w14:textId="77777777" w:rsidR="00074718" w:rsidRPr="007C73F3" w:rsidRDefault="00074718" w:rsidP="007C73F3">
      <w:pPr>
        <w:spacing w:before="113"/>
        <w:ind w:left="356"/>
        <w:jc w:val="both"/>
        <w:rPr>
          <w:rFonts w:asciiTheme="minorHAnsi" w:hAnsiTheme="minorHAnsi" w:cstheme="minorHAnsi"/>
        </w:rPr>
      </w:pPr>
    </w:p>
    <w:p w14:paraId="66F9A0CE" w14:textId="43B6AA83" w:rsidR="004075DA" w:rsidRPr="007C73F3" w:rsidRDefault="00EA20DE" w:rsidP="007C73F3">
      <w:pPr>
        <w:spacing w:before="113"/>
        <w:jc w:val="both"/>
        <w:rPr>
          <w:rFonts w:asciiTheme="minorHAnsi" w:hAnsiTheme="minorHAnsi" w:cstheme="minorHAnsi"/>
          <w:b/>
        </w:rPr>
      </w:pPr>
      <w:r w:rsidRPr="007C73F3">
        <w:rPr>
          <w:rFonts w:asciiTheme="minorHAnsi" w:hAnsiTheme="minorHAnsi" w:cstheme="minorHAnsi"/>
        </w:rPr>
        <w:t xml:space="preserve">La capacité d’autofinancement (CAF) </w:t>
      </w:r>
      <w:r w:rsidRPr="007C73F3">
        <w:rPr>
          <w:rFonts w:asciiTheme="minorHAnsi" w:hAnsiTheme="minorHAnsi" w:cstheme="minorHAnsi"/>
          <w:b/>
        </w:rPr>
        <w:t>correspond à la trésorerie dégagée par l’activité.</w:t>
      </w:r>
    </w:p>
    <w:p w14:paraId="119AFEAB" w14:textId="77777777" w:rsidR="004075DA" w:rsidRPr="007C73F3" w:rsidRDefault="00EA20DE" w:rsidP="007C73F3">
      <w:pPr>
        <w:spacing w:before="113"/>
        <w:ind w:right="228"/>
        <w:jc w:val="both"/>
        <w:rPr>
          <w:rFonts w:asciiTheme="minorHAnsi" w:hAnsiTheme="minorHAnsi" w:cstheme="minorHAnsi"/>
        </w:rPr>
      </w:pPr>
      <w:r w:rsidRPr="007C73F3">
        <w:rPr>
          <w:rFonts w:asciiTheme="minorHAnsi" w:hAnsiTheme="minorHAnsi" w:cstheme="minorHAnsi"/>
        </w:rPr>
        <w:t xml:space="preserve">La capacité d’autofinancement représente la différence entre les </w:t>
      </w:r>
      <w:r w:rsidRPr="007C73F3">
        <w:rPr>
          <w:rFonts w:asciiTheme="minorHAnsi" w:hAnsiTheme="minorHAnsi" w:cstheme="minorHAnsi"/>
          <w:b/>
          <w:u w:val="thick"/>
        </w:rPr>
        <w:t>produits encaissables et les</w:t>
      </w:r>
      <w:r w:rsidRPr="007C73F3">
        <w:rPr>
          <w:rFonts w:asciiTheme="minorHAnsi" w:hAnsiTheme="minorHAnsi" w:cstheme="minorHAnsi"/>
          <w:b/>
        </w:rPr>
        <w:t xml:space="preserve"> </w:t>
      </w:r>
      <w:r w:rsidRPr="007C73F3">
        <w:rPr>
          <w:rFonts w:asciiTheme="minorHAnsi" w:hAnsiTheme="minorHAnsi" w:cstheme="minorHAnsi"/>
          <w:b/>
          <w:u w:val="thick"/>
        </w:rPr>
        <w:t>charges décaissables</w:t>
      </w:r>
      <w:r w:rsidRPr="007C73F3">
        <w:rPr>
          <w:rFonts w:asciiTheme="minorHAnsi" w:hAnsiTheme="minorHAnsi" w:cstheme="minorHAnsi"/>
        </w:rPr>
        <w:t>.</w:t>
      </w:r>
    </w:p>
    <w:p w14:paraId="022894F5" w14:textId="77777777" w:rsidR="004075DA" w:rsidRPr="007C73F3" w:rsidRDefault="004075DA" w:rsidP="007C73F3">
      <w:pPr>
        <w:pStyle w:val="Corpsdetexte"/>
        <w:jc w:val="both"/>
        <w:rPr>
          <w:rFonts w:asciiTheme="minorHAnsi" w:hAnsiTheme="minorHAnsi" w:cstheme="minorHAnsi"/>
          <w:sz w:val="22"/>
          <w:szCs w:val="22"/>
        </w:rPr>
      </w:pPr>
    </w:p>
    <w:p w14:paraId="69E71C45" w14:textId="7D780BED" w:rsidR="004075DA" w:rsidRPr="007C73F3" w:rsidRDefault="004075DA" w:rsidP="007C73F3">
      <w:pPr>
        <w:pStyle w:val="Corpsdetexte"/>
        <w:spacing w:before="1"/>
        <w:jc w:val="both"/>
        <w:rPr>
          <w:rFonts w:asciiTheme="minorHAnsi" w:hAnsiTheme="minorHAnsi" w:cstheme="minorHAnsi"/>
          <w:sz w:val="22"/>
          <w:szCs w:val="22"/>
        </w:rPr>
      </w:pPr>
    </w:p>
    <w:p w14:paraId="623475C8" w14:textId="77777777" w:rsidR="004075DA" w:rsidRPr="007C73F3" w:rsidRDefault="004075DA" w:rsidP="007C73F3">
      <w:pPr>
        <w:pStyle w:val="Corpsdetexte"/>
        <w:spacing w:before="6"/>
        <w:jc w:val="both"/>
        <w:rPr>
          <w:rFonts w:asciiTheme="minorHAnsi" w:hAnsiTheme="minorHAnsi" w:cstheme="minorHAnsi"/>
          <w:sz w:val="22"/>
          <w:szCs w:val="22"/>
        </w:rPr>
      </w:pPr>
    </w:p>
    <w:p w14:paraId="22694BE3" w14:textId="4EF3B634" w:rsidR="004075DA" w:rsidRPr="007C73F3" w:rsidRDefault="00EA20DE" w:rsidP="007C73F3">
      <w:pPr>
        <w:pStyle w:val="Corpsdetexte"/>
        <w:spacing w:before="90"/>
        <w:ind w:right="322"/>
        <w:jc w:val="both"/>
        <w:rPr>
          <w:rFonts w:asciiTheme="minorHAnsi" w:hAnsiTheme="minorHAnsi" w:cstheme="minorHAnsi"/>
          <w:sz w:val="22"/>
          <w:szCs w:val="22"/>
        </w:rPr>
      </w:pPr>
      <w:r w:rsidRPr="007C73F3">
        <w:rPr>
          <w:rFonts w:asciiTheme="minorHAnsi" w:hAnsiTheme="minorHAnsi" w:cstheme="minorHAnsi"/>
          <w:sz w:val="22"/>
          <w:szCs w:val="22"/>
        </w:rPr>
        <w:t xml:space="preserve">Le </w:t>
      </w:r>
      <w:r w:rsidRPr="007C73F3">
        <w:rPr>
          <w:rFonts w:asciiTheme="minorHAnsi" w:hAnsiTheme="minorHAnsi" w:cstheme="minorHAnsi"/>
          <w:spacing w:val="-4"/>
          <w:sz w:val="22"/>
          <w:szCs w:val="22"/>
        </w:rPr>
        <w:t xml:space="preserve">calcul </w:t>
      </w:r>
      <w:r w:rsidRPr="007C73F3">
        <w:rPr>
          <w:rFonts w:asciiTheme="minorHAnsi" w:hAnsiTheme="minorHAnsi" w:cstheme="minorHAnsi"/>
          <w:sz w:val="22"/>
          <w:szCs w:val="22"/>
        </w:rPr>
        <w:t xml:space="preserve">de la </w:t>
      </w:r>
      <w:r w:rsidRPr="007C73F3">
        <w:rPr>
          <w:rFonts w:asciiTheme="minorHAnsi" w:hAnsiTheme="minorHAnsi" w:cstheme="minorHAnsi"/>
          <w:spacing w:val="-3"/>
          <w:sz w:val="22"/>
          <w:szCs w:val="22"/>
        </w:rPr>
        <w:t xml:space="preserve">CAF </w:t>
      </w:r>
      <w:r w:rsidRPr="007C73F3">
        <w:rPr>
          <w:rFonts w:asciiTheme="minorHAnsi" w:hAnsiTheme="minorHAnsi" w:cstheme="minorHAnsi"/>
          <w:spacing w:val="-4"/>
          <w:sz w:val="22"/>
          <w:szCs w:val="22"/>
        </w:rPr>
        <w:t xml:space="preserve">présente </w:t>
      </w:r>
      <w:r w:rsidRPr="007C73F3">
        <w:rPr>
          <w:rFonts w:asciiTheme="minorHAnsi" w:hAnsiTheme="minorHAnsi" w:cstheme="minorHAnsi"/>
          <w:sz w:val="22"/>
          <w:szCs w:val="22"/>
        </w:rPr>
        <w:t xml:space="preserve">un </w:t>
      </w:r>
      <w:r w:rsidRPr="007C73F3">
        <w:rPr>
          <w:rFonts w:asciiTheme="minorHAnsi" w:hAnsiTheme="minorHAnsi" w:cstheme="minorHAnsi"/>
          <w:spacing w:val="-5"/>
          <w:sz w:val="22"/>
          <w:szCs w:val="22"/>
        </w:rPr>
        <w:t xml:space="preserve">intérêt majeur </w:t>
      </w:r>
      <w:r w:rsidRPr="007C73F3">
        <w:rPr>
          <w:rFonts w:asciiTheme="minorHAnsi" w:hAnsiTheme="minorHAnsi" w:cstheme="minorHAnsi"/>
          <w:sz w:val="22"/>
          <w:szCs w:val="22"/>
        </w:rPr>
        <w:t xml:space="preserve">: </w:t>
      </w:r>
      <w:r w:rsidRPr="007C73F3">
        <w:rPr>
          <w:rFonts w:asciiTheme="minorHAnsi" w:hAnsiTheme="minorHAnsi" w:cstheme="minorHAnsi"/>
          <w:spacing w:val="-5"/>
          <w:sz w:val="22"/>
          <w:szCs w:val="22"/>
        </w:rPr>
        <w:t>l’</w:t>
      </w:r>
      <w:r w:rsidRPr="007C73F3">
        <w:rPr>
          <w:rFonts w:asciiTheme="minorHAnsi" w:hAnsiTheme="minorHAnsi" w:cstheme="minorHAnsi"/>
          <w:b/>
          <w:spacing w:val="-5"/>
          <w:sz w:val="22"/>
          <w:szCs w:val="22"/>
        </w:rPr>
        <w:t xml:space="preserve">autofinancement </w:t>
      </w:r>
      <w:r w:rsidRPr="007C73F3">
        <w:rPr>
          <w:rFonts w:asciiTheme="minorHAnsi" w:hAnsiTheme="minorHAnsi" w:cstheme="minorHAnsi"/>
          <w:spacing w:val="-3"/>
          <w:sz w:val="22"/>
          <w:szCs w:val="22"/>
        </w:rPr>
        <w:t xml:space="preserve">(CAF </w:t>
      </w:r>
      <w:r w:rsidRPr="007C73F3">
        <w:rPr>
          <w:rFonts w:asciiTheme="minorHAnsi" w:hAnsiTheme="minorHAnsi" w:cstheme="minorHAnsi"/>
          <w:sz w:val="22"/>
          <w:szCs w:val="22"/>
        </w:rPr>
        <w:t xml:space="preserve">– </w:t>
      </w:r>
      <w:r w:rsidRPr="007C73F3">
        <w:rPr>
          <w:rFonts w:asciiTheme="minorHAnsi" w:hAnsiTheme="minorHAnsi" w:cstheme="minorHAnsi"/>
          <w:spacing w:val="-5"/>
          <w:sz w:val="22"/>
          <w:szCs w:val="22"/>
        </w:rPr>
        <w:t xml:space="preserve">Dividendes) </w:t>
      </w:r>
      <w:r w:rsidRPr="007C73F3">
        <w:rPr>
          <w:rFonts w:asciiTheme="minorHAnsi" w:hAnsiTheme="minorHAnsi" w:cstheme="minorHAnsi"/>
          <w:spacing w:val="-4"/>
          <w:sz w:val="22"/>
          <w:szCs w:val="22"/>
        </w:rPr>
        <w:t>est</w:t>
      </w:r>
      <w:r w:rsidRPr="007C73F3">
        <w:rPr>
          <w:rFonts w:asciiTheme="minorHAnsi" w:hAnsiTheme="minorHAnsi" w:cstheme="minorHAnsi"/>
          <w:spacing w:val="52"/>
          <w:sz w:val="22"/>
          <w:szCs w:val="22"/>
        </w:rPr>
        <w:t xml:space="preserve"> </w:t>
      </w:r>
      <w:r w:rsidRPr="007C73F3">
        <w:rPr>
          <w:rFonts w:asciiTheme="minorHAnsi" w:hAnsiTheme="minorHAnsi" w:cstheme="minorHAnsi"/>
          <w:spacing w:val="-5"/>
          <w:sz w:val="22"/>
          <w:szCs w:val="22"/>
        </w:rPr>
        <w:t xml:space="preserve">indispensable </w:t>
      </w:r>
      <w:r w:rsidRPr="007C73F3">
        <w:rPr>
          <w:rFonts w:asciiTheme="minorHAnsi" w:hAnsiTheme="minorHAnsi" w:cstheme="minorHAnsi"/>
          <w:sz w:val="22"/>
          <w:szCs w:val="22"/>
        </w:rPr>
        <w:t>à la pérennité de l’entreprise. Grâce à lui, l’entreprise finance gratuitement ses projets (pas d’intérêts), présente un patrimoine financièrement équilibré et rassure ses</w:t>
      </w:r>
      <w:r w:rsidR="00074718" w:rsidRPr="007C73F3">
        <w:rPr>
          <w:rFonts w:asciiTheme="minorHAnsi" w:hAnsiTheme="minorHAnsi" w:cstheme="minorHAnsi"/>
          <w:sz w:val="22"/>
          <w:szCs w:val="22"/>
        </w:rPr>
        <w:t xml:space="preserve"> </w:t>
      </w:r>
      <w:r w:rsidRPr="007C73F3">
        <w:rPr>
          <w:rFonts w:asciiTheme="minorHAnsi" w:hAnsiTheme="minorHAnsi" w:cstheme="minorHAnsi"/>
          <w:sz w:val="22"/>
          <w:szCs w:val="22"/>
        </w:rPr>
        <w:t>partenaires (fournisseurs, établissements financiers), qui adhéreront aux différents projets.</w:t>
      </w:r>
    </w:p>
    <w:p w14:paraId="3C90FCEF" w14:textId="0EEBF274" w:rsidR="004075DA" w:rsidRPr="007C73F3" w:rsidRDefault="004075DA" w:rsidP="007C73F3">
      <w:pPr>
        <w:pStyle w:val="Corpsdetexte"/>
        <w:jc w:val="both"/>
        <w:rPr>
          <w:rFonts w:asciiTheme="minorHAnsi" w:hAnsiTheme="minorHAnsi" w:cstheme="minorHAnsi"/>
          <w:sz w:val="22"/>
          <w:szCs w:val="22"/>
        </w:rPr>
      </w:pPr>
    </w:p>
    <w:p w14:paraId="74667B9F" w14:textId="77777777" w:rsidR="007C73F3" w:rsidRPr="007C73F3" w:rsidRDefault="007C73F3" w:rsidP="007C73F3">
      <w:pPr>
        <w:pStyle w:val="Corpsdetexte"/>
        <w:numPr>
          <w:ilvl w:val="1"/>
          <w:numId w:val="10"/>
        </w:numPr>
        <w:jc w:val="both"/>
        <w:rPr>
          <w:rFonts w:asciiTheme="minorHAnsi" w:hAnsiTheme="minorHAnsi" w:cstheme="minorHAnsi"/>
          <w:b/>
          <w:bCs/>
          <w:color w:val="5F4879"/>
          <w:sz w:val="22"/>
          <w:szCs w:val="22"/>
          <w:u w:val="single"/>
        </w:rPr>
      </w:pPr>
      <w:r w:rsidRPr="007C73F3">
        <w:rPr>
          <w:rFonts w:asciiTheme="minorHAnsi" w:hAnsiTheme="minorHAnsi" w:cstheme="minorHAnsi"/>
          <w:b/>
          <w:bCs/>
          <w:color w:val="5F4879"/>
          <w:sz w:val="22"/>
          <w:szCs w:val="22"/>
          <w:u w:val="single"/>
        </w:rPr>
        <w:t>1er mode de calcul - Méthode soustractive </w:t>
      </w:r>
    </w:p>
    <w:p w14:paraId="1AA17F25" w14:textId="77777777" w:rsidR="007C73F3" w:rsidRPr="007C73F3" w:rsidRDefault="007C73F3" w:rsidP="007C73F3">
      <w:pPr>
        <w:pStyle w:val="Corpsdetexte"/>
        <w:jc w:val="both"/>
        <w:rPr>
          <w:rFonts w:asciiTheme="minorHAnsi" w:hAnsiTheme="minorHAnsi" w:cstheme="minorHAnsi"/>
          <w:b/>
          <w:sz w:val="22"/>
          <w:szCs w:val="22"/>
        </w:rPr>
      </w:pPr>
    </w:p>
    <w:p w14:paraId="40977600"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La capacité d’autofinancement peut être calculée par une approche soustractive à partir de l’excédent brut d’exploitation (méthode qui montre l’origine du flux).</w:t>
      </w:r>
    </w:p>
    <w:p w14:paraId="0CC0F25C" w14:textId="77777777" w:rsidR="007C73F3" w:rsidRPr="007C73F3" w:rsidRDefault="007C73F3" w:rsidP="007C73F3">
      <w:pPr>
        <w:pStyle w:val="Corpsdetexte"/>
        <w:jc w:val="both"/>
        <w:rPr>
          <w:rFonts w:asciiTheme="minorHAnsi" w:hAnsiTheme="minorHAnsi" w:cstheme="minorHAnsi"/>
          <w:sz w:val="22"/>
          <w:szCs w:val="22"/>
        </w:rPr>
      </w:pPr>
    </w:p>
    <w:p w14:paraId="7E767D6B" w14:textId="77777777" w:rsidR="007C73F3" w:rsidRPr="007C73F3" w:rsidRDefault="007C73F3" w:rsidP="007C73F3">
      <w:pPr>
        <w:pStyle w:val="Corpsdetexte"/>
        <w:spacing w:before="4" w:after="1"/>
        <w:jc w:val="both"/>
        <w:rPr>
          <w:rFonts w:asciiTheme="minorHAnsi" w:hAnsiTheme="minorHAnsi" w:cstheme="minorHAnsi"/>
          <w:sz w:val="22"/>
          <w:szCs w:val="22"/>
        </w:rPr>
      </w:pPr>
    </w:p>
    <w:tbl>
      <w:tblPr>
        <w:tblStyle w:val="TableNormal1"/>
        <w:tblW w:w="0" w:type="auto"/>
        <w:tblInd w:w="278" w:type="dxa"/>
        <w:tblBorders>
          <w:top w:val="single" w:sz="4" w:space="0" w:color="auto"/>
          <w:left w:val="single" w:sz="4" w:space="0" w:color="auto"/>
          <w:bottom w:val="single" w:sz="4" w:space="0" w:color="auto"/>
          <w:right w:val="single" w:sz="4" w:space="0" w:color="auto"/>
          <w:insideH w:val="double" w:sz="2" w:space="0" w:color="9F9F9F"/>
          <w:insideV w:val="double" w:sz="2" w:space="0" w:color="9F9F9F"/>
        </w:tblBorders>
        <w:tblLayout w:type="fixed"/>
        <w:tblLook w:val="01E0" w:firstRow="1" w:lastRow="1" w:firstColumn="1" w:lastColumn="1" w:noHBand="0" w:noVBand="0"/>
      </w:tblPr>
      <w:tblGrid>
        <w:gridCol w:w="4578"/>
        <w:gridCol w:w="4376"/>
      </w:tblGrid>
      <w:tr w:rsidR="007C73F3" w:rsidRPr="007C73F3" w14:paraId="7D3B34C6" w14:textId="77777777" w:rsidTr="000D77D3">
        <w:trPr>
          <w:trHeight w:val="404"/>
        </w:trPr>
        <w:tc>
          <w:tcPr>
            <w:tcW w:w="4578" w:type="dxa"/>
            <w:shd w:val="clear" w:color="auto" w:fill="95B3D7" w:themeFill="accent1" w:themeFillTint="99"/>
            <w:hideMark/>
          </w:tcPr>
          <w:p w14:paraId="22B680FC" w14:textId="77777777" w:rsidR="007C73F3" w:rsidRPr="007C73F3" w:rsidRDefault="007C73F3" w:rsidP="007C73F3">
            <w:pPr>
              <w:pStyle w:val="TableParagraph"/>
              <w:spacing w:before="57"/>
              <w:ind w:left="111"/>
              <w:jc w:val="both"/>
              <w:rPr>
                <w:rFonts w:asciiTheme="minorHAnsi" w:hAnsiTheme="minorHAnsi" w:cstheme="minorHAnsi"/>
                <w:b/>
              </w:rPr>
            </w:pPr>
            <w:r w:rsidRPr="007C73F3">
              <w:rPr>
                <w:rFonts w:asciiTheme="minorHAnsi" w:hAnsiTheme="minorHAnsi" w:cstheme="minorHAnsi"/>
                <w:b/>
              </w:rPr>
              <w:t>Postes pris en compte</w:t>
            </w:r>
          </w:p>
        </w:tc>
        <w:tc>
          <w:tcPr>
            <w:tcW w:w="4376" w:type="dxa"/>
            <w:shd w:val="clear" w:color="auto" w:fill="95B3D7" w:themeFill="accent1" w:themeFillTint="99"/>
            <w:hideMark/>
          </w:tcPr>
          <w:p w14:paraId="4E7F1AFD" w14:textId="77777777" w:rsidR="007C73F3" w:rsidRPr="007C73F3" w:rsidRDefault="007C73F3" w:rsidP="007C73F3">
            <w:pPr>
              <w:pStyle w:val="TableParagraph"/>
              <w:spacing w:before="57"/>
              <w:ind w:left="116"/>
              <w:jc w:val="both"/>
              <w:rPr>
                <w:rFonts w:asciiTheme="minorHAnsi" w:hAnsiTheme="minorHAnsi" w:cstheme="minorHAnsi"/>
                <w:b/>
              </w:rPr>
            </w:pPr>
            <w:r w:rsidRPr="007C73F3">
              <w:rPr>
                <w:rFonts w:asciiTheme="minorHAnsi" w:hAnsiTheme="minorHAnsi" w:cstheme="minorHAnsi"/>
                <w:b/>
              </w:rPr>
              <w:t>À l’exclusion de</w:t>
            </w:r>
          </w:p>
        </w:tc>
      </w:tr>
      <w:tr w:rsidR="007C73F3" w:rsidRPr="007C73F3" w14:paraId="18800058" w14:textId="77777777" w:rsidTr="000D77D3">
        <w:trPr>
          <w:trHeight w:val="3807"/>
        </w:trPr>
        <w:tc>
          <w:tcPr>
            <w:tcW w:w="4578" w:type="dxa"/>
            <w:hideMark/>
          </w:tcPr>
          <w:p w14:paraId="63647A1A" w14:textId="77777777" w:rsidR="007C73F3" w:rsidRPr="007C73F3" w:rsidRDefault="007C73F3" w:rsidP="007C73F3">
            <w:pPr>
              <w:pStyle w:val="TableParagraph"/>
              <w:spacing w:before="143"/>
              <w:jc w:val="both"/>
              <w:rPr>
                <w:rFonts w:asciiTheme="minorHAnsi" w:hAnsiTheme="minorHAnsi" w:cstheme="minorHAnsi"/>
                <w:b/>
              </w:rPr>
            </w:pPr>
            <w:r w:rsidRPr="007C73F3">
              <w:rPr>
                <w:rFonts w:asciiTheme="minorHAnsi" w:hAnsiTheme="minorHAnsi" w:cstheme="minorHAnsi"/>
                <w:b/>
                <w:color w:val="C00000"/>
              </w:rPr>
              <w:t>+ EBE</w:t>
            </w:r>
          </w:p>
          <w:p w14:paraId="20AD201F" w14:textId="77777777" w:rsidR="007C73F3" w:rsidRPr="007C73F3" w:rsidRDefault="007C73F3" w:rsidP="007C73F3">
            <w:pPr>
              <w:pStyle w:val="TableParagraph"/>
              <w:spacing w:before="46" w:line="276" w:lineRule="auto"/>
              <w:ind w:right="956"/>
              <w:jc w:val="both"/>
              <w:rPr>
                <w:rFonts w:asciiTheme="minorHAnsi" w:hAnsiTheme="minorHAnsi" w:cstheme="minorHAnsi"/>
              </w:rPr>
            </w:pPr>
            <w:r w:rsidRPr="007C73F3">
              <w:rPr>
                <w:rFonts w:asciiTheme="minorHAnsi" w:hAnsiTheme="minorHAnsi" w:cstheme="minorHAnsi"/>
              </w:rPr>
              <w:t>+ Autres produits (75)</w:t>
            </w:r>
          </w:p>
          <w:p w14:paraId="2CB61596" w14:textId="77777777" w:rsidR="007C73F3" w:rsidRPr="007C73F3" w:rsidRDefault="007C73F3" w:rsidP="007C73F3">
            <w:pPr>
              <w:pStyle w:val="TableParagraph"/>
              <w:numPr>
                <w:ilvl w:val="0"/>
                <w:numId w:val="10"/>
              </w:numPr>
              <w:spacing w:before="46" w:line="276" w:lineRule="auto"/>
              <w:ind w:right="956"/>
              <w:jc w:val="both"/>
              <w:rPr>
                <w:rFonts w:asciiTheme="minorHAnsi" w:hAnsiTheme="minorHAnsi" w:cstheme="minorHAnsi"/>
              </w:rPr>
            </w:pPr>
            <w:r w:rsidRPr="007C73F3">
              <w:rPr>
                <w:rFonts w:asciiTheme="minorHAnsi" w:hAnsiTheme="minorHAnsi" w:cstheme="minorHAnsi"/>
              </w:rPr>
              <w:t xml:space="preserve"> Autres charges d’exploitation (65)</w:t>
            </w:r>
          </w:p>
          <w:p w14:paraId="6066EA8A" w14:textId="77777777" w:rsidR="007C73F3" w:rsidRPr="007C73F3" w:rsidRDefault="007C73F3" w:rsidP="007C73F3">
            <w:pPr>
              <w:pStyle w:val="TableParagraph"/>
              <w:spacing w:before="2" w:line="276" w:lineRule="auto"/>
              <w:ind w:left="71" w:right="14"/>
              <w:jc w:val="both"/>
              <w:rPr>
                <w:rFonts w:asciiTheme="minorHAnsi" w:hAnsiTheme="minorHAnsi" w:cstheme="minorHAnsi"/>
              </w:rPr>
            </w:pPr>
            <w:r w:rsidRPr="007C73F3">
              <w:rPr>
                <w:rFonts w:asciiTheme="minorHAnsi" w:hAnsiTheme="minorHAnsi" w:cstheme="minorHAnsi"/>
              </w:rPr>
              <w:t>+/- Quote-part de résultat sur opérations faites en commun (755 – 655)</w:t>
            </w:r>
          </w:p>
          <w:p w14:paraId="6740A22C" w14:textId="77777777" w:rsidR="007C73F3" w:rsidRPr="007C73F3" w:rsidRDefault="007C73F3" w:rsidP="007C73F3">
            <w:pPr>
              <w:pStyle w:val="TableParagraph"/>
              <w:spacing w:before="4"/>
              <w:ind w:left="71"/>
              <w:jc w:val="both"/>
              <w:rPr>
                <w:rFonts w:asciiTheme="minorHAnsi" w:hAnsiTheme="minorHAnsi" w:cstheme="minorHAnsi"/>
              </w:rPr>
            </w:pPr>
            <w:r w:rsidRPr="007C73F3">
              <w:rPr>
                <w:rFonts w:asciiTheme="minorHAnsi" w:hAnsiTheme="minorHAnsi" w:cstheme="minorHAnsi"/>
              </w:rPr>
              <w:t>+ Produits financiers (76)</w:t>
            </w:r>
          </w:p>
          <w:p w14:paraId="359A5D5C" w14:textId="77777777" w:rsidR="007C73F3" w:rsidRPr="007C73F3" w:rsidRDefault="007C73F3" w:rsidP="007C73F3">
            <w:pPr>
              <w:pStyle w:val="TableParagraph"/>
              <w:numPr>
                <w:ilvl w:val="0"/>
                <w:numId w:val="10"/>
              </w:numPr>
              <w:tabs>
                <w:tab w:val="left" w:pos="333"/>
              </w:tabs>
              <w:spacing w:before="45"/>
              <w:jc w:val="both"/>
              <w:rPr>
                <w:rFonts w:asciiTheme="minorHAnsi" w:hAnsiTheme="minorHAnsi" w:cstheme="minorHAnsi"/>
              </w:rPr>
            </w:pPr>
            <w:r w:rsidRPr="007C73F3">
              <w:rPr>
                <w:rFonts w:asciiTheme="minorHAnsi" w:hAnsiTheme="minorHAnsi" w:cstheme="minorHAnsi"/>
              </w:rPr>
              <w:t>Charges</w:t>
            </w:r>
            <w:r w:rsidRPr="007C73F3">
              <w:rPr>
                <w:rFonts w:asciiTheme="minorHAnsi" w:hAnsiTheme="minorHAnsi" w:cstheme="minorHAnsi"/>
                <w:spacing w:val="-3"/>
              </w:rPr>
              <w:t xml:space="preserve"> </w:t>
            </w:r>
            <w:r w:rsidRPr="007C73F3">
              <w:rPr>
                <w:rFonts w:asciiTheme="minorHAnsi" w:hAnsiTheme="minorHAnsi" w:cstheme="minorHAnsi"/>
              </w:rPr>
              <w:t>financières (66)</w:t>
            </w:r>
          </w:p>
          <w:p w14:paraId="7DFC510F" w14:textId="77777777" w:rsidR="007C73F3" w:rsidRPr="007C73F3" w:rsidRDefault="007C73F3" w:rsidP="007C73F3">
            <w:pPr>
              <w:pStyle w:val="TableParagraph"/>
              <w:spacing w:before="46"/>
              <w:ind w:left="71"/>
              <w:jc w:val="both"/>
              <w:rPr>
                <w:rFonts w:asciiTheme="minorHAnsi" w:hAnsiTheme="minorHAnsi" w:cstheme="minorHAnsi"/>
              </w:rPr>
            </w:pPr>
            <w:r w:rsidRPr="007C73F3">
              <w:rPr>
                <w:rFonts w:asciiTheme="minorHAnsi" w:hAnsiTheme="minorHAnsi" w:cstheme="minorHAnsi"/>
              </w:rPr>
              <w:t>+ Produits exceptionnels (77)</w:t>
            </w:r>
          </w:p>
          <w:p w14:paraId="53BEA6F5" w14:textId="77777777" w:rsidR="007C73F3" w:rsidRPr="007C73F3" w:rsidRDefault="007C73F3" w:rsidP="007C73F3">
            <w:pPr>
              <w:pStyle w:val="TableParagraph"/>
              <w:numPr>
                <w:ilvl w:val="0"/>
                <w:numId w:val="11"/>
              </w:numPr>
              <w:spacing w:before="46"/>
              <w:jc w:val="both"/>
              <w:rPr>
                <w:rFonts w:asciiTheme="minorHAnsi" w:hAnsiTheme="minorHAnsi" w:cstheme="minorHAnsi"/>
              </w:rPr>
            </w:pPr>
            <w:r w:rsidRPr="007C73F3">
              <w:rPr>
                <w:rFonts w:asciiTheme="minorHAnsi" w:hAnsiTheme="minorHAnsi" w:cstheme="minorHAnsi"/>
              </w:rPr>
              <w:t>Charges exceptionnelles (67)</w:t>
            </w:r>
          </w:p>
          <w:p w14:paraId="5417DE3E" w14:textId="77777777" w:rsidR="007C73F3" w:rsidRPr="007C73F3" w:rsidRDefault="007C73F3" w:rsidP="007C73F3">
            <w:pPr>
              <w:pStyle w:val="TableParagraph"/>
              <w:numPr>
                <w:ilvl w:val="0"/>
                <w:numId w:val="11"/>
              </w:numPr>
              <w:tabs>
                <w:tab w:val="left" w:pos="453"/>
              </w:tabs>
              <w:spacing w:before="45"/>
              <w:jc w:val="both"/>
              <w:rPr>
                <w:rFonts w:asciiTheme="minorHAnsi" w:hAnsiTheme="minorHAnsi" w:cstheme="minorHAnsi"/>
              </w:rPr>
            </w:pPr>
            <w:r w:rsidRPr="007C73F3">
              <w:rPr>
                <w:rFonts w:asciiTheme="minorHAnsi" w:hAnsiTheme="minorHAnsi" w:cstheme="minorHAnsi"/>
              </w:rPr>
              <w:t>Participation des</w:t>
            </w:r>
            <w:r w:rsidRPr="007C73F3">
              <w:rPr>
                <w:rFonts w:asciiTheme="minorHAnsi" w:hAnsiTheme="minorHAnsi" w:cstheme="minorHAnsi"/>
                <w:spacing w:val="-2"/>
              </w:rPr>
              <w:t xml:space="preserve"> </w:t>
            </w:r>
            <w:r w:rsidRPr="007C73F3">
              <w:rPr>
                <w:rFonts w:asciiTheme="minorHAnsi" w:hAnsiTheme="minorHAnsi" w:cstheme="minorHAnsi"/>
              </w:rPr>
              <w:t>salariés (691)</w:t>
            </w:r>
          </w:p>
          <w:p w14:paraId="32B5D72D" w14:textId="77777777" w:rsidR="007C73F3" w:rsidRPr="007C73F3" w:rsidRDefault="007C73F3" w:rsidP="007C73F3">
            <w:pPr>
              <w:pStyle w:val="TableParagraph"/>
              <w:numPr>
                <w:ilvl w:val="0"/>
                <w:numId w:val="11"/>
              </w:numPr>
              <w:tabs>
                <w:tab w:val="left" w:pos="393"/>
              </w:tabs>
              <w:spacing w:before="45"/>
              <w:ind w:left="392" w:hanging="322"/>
              <w:jc w:val="both"/>
              <w:rPr>
                <w:rFonts w:asciiTheme="minorHAnsi" w:hAnsiTheme="minorHAnsi" w:cstheme="minorHAnsi"/>
              </w:rPr>
            </w:pPr>
            <w:r w:rsidRPr="007C73F3">
              <w:rPr>
                <w:rFonts w:asciiTheme="minorHAnsi" w:hAnsiTheme="minorHAnsi" w:cstheme="minorHAnsi"/>
              </w:rPr>
              <w:t>Impôts sur les</w:t>
            </w:r>
            <w:r w:rsidRPr="007C73F3">
              <w:rPr>
                <w:rFonts w:asciiTheme="minorHAnsi" w:hAnsiTheme="minorHAnsi" w:cstheme="minorHAnsi"/>
                <w:spacing w:val="-5"/>
              </w:rPr>
              <w:t xml:space="preserve"> </w:t>
            </w:r>
            <w:r w:rsidRPr="007C73F3">
              <w:rPr>
                <w:rFonts w:asciiTheme="minorHAnsi" w:hAnsiTheme="minorHAnsi" w:cstheme="minorHAnsi"/>
              </w:rPr>
              <w:t>bénéfices (695)</w:t>
            </w:r>
          </w:p>
        </w:tc>
        <w:tc>
          <w:tcPr>
            <w:tcW w:w="4376" w:type="dxa"/>
            <w:vMerge w:val="restart"/>
          </w:tcPr>
          <w:p w14:paraId="050CAD59" w14:textId="77777777" w:rsidR="007C73F3" w:rsidRPr="007C73F3" w:rsidRDefault="007C73F3" w:rsidP="007C73F3">
            <w:pPr>
              <w:pStyle w:val="TableParagraph"/>
              <w:jc w:val="both"/>
              <w:rPr>
                <w:rFonts w:asciiTheme="minorHAnsi" w:hAnsiTheme="minorHAnsi" w:cstheme="minorHAnsi"/>
              </w:rPr>
            </w:pPr>
          </w:p>
          <w:p w14:paraId="5262D432" w14:textId="77777777" w:rsidR="007C73F3" w:rsidRPr="007C73F3" w:rsidRDefault="007C73F3" w:rsidP="007C73F3">
            <w:pPr>
              <w:pStyle w:val="TableParagraph"/>
              <w:spacing w:before="2"/>
              <w:jc w:val="both"/>
              <w:rPr>
                <w:rFonts w:asciiTheme="minorHAnsi" w:hAnsiTheme="minorHAnsi" w:cstheme="minorHAnsi"/>
              </w:rPr>
            </w:pPr>
          </w:p>
          <w:p w14:paraId="34736A17" w14:textId="77777777" w:rsidR="007C73F3" w:rsidRPr="007C73F3" w:rsidRDefault="007C73F3" w:rsidP="007C73F3">
            <w:pPr>
              <w:pStyle w:val="TableParagraph"/>
              <w:ind w:left="75"/>
              <w:jc w:val="both"/>
              <w:rPr>
                <w:rFonts w:asciiTheme="minorHAnsi" w:hAnsiTheme="minorHAnsi" w:cstheme="minorHAnsi"/>
              </w:rPr>
            </w:pPr>
            <w:r w:rsidRPr="007C73F3">
              <w:rPr>
                <w:rFonts w:asciiTheme="minorHAnsi" w:hAnsiTheme="minorHAnsi" w:cstheme="minorHAnsi"/>
              </w:rPr>
              <w:t>Reprises sur provisions financières</w:t>
            </w:r>
          </w:p>
          <w:p w14:paraId="4AB9CBB9" w14:textId="77777777" w:rsidR="007C73F3" w:rsidRPr="007C73F3" w:rsidRDefault="007C73F3" w:rsidP="007C73F3">
            <w:pPr>
              <w:pStyle w:val="TableParagraph"/>
              <w:tabs>
                <w:tab w:val="left" w:pos="1747"/>
                <w:tab w:val="left" w:pos="2843"/>
              </w:tabs>
              <w:spacing w:before="48" w:line="235" w:lineRule="auto"/>
              <w:ind w:left="75" w:right="12"/>
              <w:jc w:val="both"/>
              <w:rPr>
                <w:rFonts w:asciiTheme="minorHAnsi" w:hAnsiTheme="minorHAnsi" w:cstheme="minorHAnsi"/>
              </w:rPr>
            </w:pPr>
            <w:r w:rsidRPr="007C73F3">
              <w:rPr>
                <w:rFonts w:asciiTheme="minorHAnsi" w:hAnsiTheme="minorHAnsi" w:cstheme="minorHAnsi"/>
              </w:rPr>
              <w:t>Dotations</w:t>
            </w:r>
            <w:r w:rsidRPr="007C73F3">
              <w:rPr>
                <w:rFonts w:asciiTheme="minorHAnsi" w:hAnsiTheme="minorHAnsi" w:cstheme="minorHAnsi"/>
              </w:rPr>
              <w:tab/>
              <w:t>aux</w:t>
            </w:r>
            <w:r w:rsidRPr="007C73F3">
              <w:rPr>
                <w:rFonts w:asciiTheme="minorHAnsi" w:hAnsiTheme="minorHAnsi" w:cstheme="minorHAnsi"/>
              </w:rPr>
              <w:tab/>
            </w:r>
            <w:r w:rsidRPr="007C73F3">
              <w:rPr>
                <w:rFonts w:asciiTheme="minorHAnsi" w:hAnsiTheme="minorHAnsi" w:cstheme="minorHAnsi"/>
                <w:w w:val="95"/>
              </w:rPr>
              <w:t xml:space="preserve">amortissements </w:t>
            </w:r>
            <w:r w:rsidRPr="007C73F3">
              <w:rPr>
                <w:rFonts w:asciiTheme="minorHAnsi" w:hAnsiTheme="minorHAnsi" w:cstheme="minorHAnsi"/>
              </w:rPr>
              <w:t>et provisions</w:t>
            </w:r>
            <w:r w:rsidRPr="007C73F3">
              <w:rPr>
                <w:rFonts w:asciiTheme="minorHAnsi" w:hAnsiTheme="minorHAnsi" w:cstheme="minorHAnsi"/>
                <w:spacing w:val="-4"/>
              </w:rPr>
              <w:t xml:space="preserve"> </w:t>
            </w:r>
            <w:r w:rsidRPr="007C73F3">
              <w:rPr>
                <w:rFonts w:asciiTheme="minorHAnsi" w:hAnsiTheme="minorHAnsi" w:cstheme="minorHAnsi"/>
              </w:rPr>
              <w:t>financières</w:t>
            </w:r>
          </w:p>
          <w:p w14:paraId="54C94A1A" w14:textId="77777777" w:rsidR="007C73F3" w:rsidRPr="007C73F3" w:rsidRDefault="007C73F3" w:rsidP="007C73F3">
            <w:pPr>
              <w:pStyle w:val="TableParagraph"/>
              <w:spacing w:before="46" w:line="256" w:lineRule="auto"/>
              <w:ind w:left="75" w:right="11"/>
              <w:jc w:val="both"/>
              <w:rPr>
                <w:rFonts w:asciiTheme="minorHAnsi" w:hAnsiTheme="minorHAnsi" w:cstheme="minorHAnsi"/>
              </w:rPr>
            </w:pPr>
            <w:r w:rsidRPr="007C73F3">
              <w:rPr>
                <w:rFonts w:asciiTheme="minorHAnsi" w:hAnsiTheme="minorHAnsi" w:cstheme="minorHAnsi"/>
              </w:rPr>
              <w:t>Gains / pertes sur cessions</w:t>
            </w:r>
            <w:r w:rsidRPr="007C73F3">
              <w:rPr>
                <w:rFonts w:asciiTheme="minorHAnsi" w:hAnsiTheme="minorHAnsi" w:cstheme="minorHAnsi"/>
                <w:spacing w:val="-25"/>
              </w:rPr>
              <w:t xml:space="preserve"> </w:t>
            </w:r>
            <w:r w:rsidRPr="007C73F3">
              <w:rPr>
                <w:rFonts w:asciiTheme="minorHAnsi" w:hAnsiTheme="minorHAnsi" w:cstheme="minorHAnsi"/>
              </w:rPr>
              <w:t>d’immobilisations, Quote-part des subventions virée au résultat,</w:t>
            </w:r>
          </w:p>
          <w:p w14:paraId="492CB5BD" w14:textId="77777777" w:rsidR="007C73F3" w:rsidRPr="007C73F3" w:rsidRDefault="007C73F3" w:rsidP="007C73F3">
            <w:pPr>
              <w:pStyle w:val="TableParagraph"/>
              <w:spacing w:line="259" w:lineRule="exact"/>
              <w:ind w:left="75"/>
              <w:jc w:val="both"/>
              <w:rPr>
                <w:rFonts w:asciiTheme="minorHAnsi" w:hAnsiTheme="minorHAnsi" w:cstheme="minorHAnsi"/>
              </w:rPr>
            </w:pPr>
            <w:r w:rsidRPr="007C73F3">
              <w:rPr>
                <w:rFonts w:asciiTheme="minorHAnsi" w:hAnsiTheme="minorHAnsi" w:cstheme="minorHAnsi"/>
              </w:rPr>
              <w:t>Reprises / Dotations aux amortissements et</w:t>
            </w:r>
          </w:p>
          <w:p w14:paraId="5344FBE2" w14:textId="77777777" w:rsidR="007C73F3" w:rsidRPr="007C73F3" w:rsidRDefault="007C73F3" w:rsidP="007C73F3">
            <w:pPr>
              <w:pStyle w:val="TableParagraph"/>
              <w:ind w:left="75"/>
              <w:jc w:val="both"/>
              <w:rPr>
                <w:rFonts w:asciiTheme="minorHAnsi" w:hAnsiTheme="minorHAnsi" w:cstheme="minorHAnsi"/>
              </w:rPr>
            </w:pPr>
            <w:r w:rsidRPr="007C73F3">
              <w:rPr>
                <w:rFonts w:asciiTheme="minorHAnsi" w:hAnsiTheme="minorHAnsi" w:cstheme="minorHAnsi"/>
              </w:rPr>
              <w:t>provisions exceptionnels</w:t>
            </w:r>
          </w:p>
        </w:tc>
      </w:tr>
      <w:tr w:rsidR="007C73F3" w:rsidRPr="007C73F3" w14:paraId="3FCA3B0C" w14:textId="77777777" w:rsidTr="000D77D3">
        <w:trPr>
          <w:trHeight w:val="412"/>
        </w:trPr>
        <w:tc>
          <w:tcPr>
            <w:tcW w:w="4578" w:type="dxa"/>
            <w:shd w:val="clear" w:color="auto" w:fill="95B3D7" w:themeFill="accent1" w:themeFillTint="99"/>
            <w:hideMark/>
          </w:tcPr>
          <w:p w14:paraId="0199F163" w14:textId="77777777" w:rsidR="007C73F3" w:rsidRPr="007C73F3" w:rsidRDefault="007C73F3" w:rsidP="007C73F3">
            <w:pPr>
              <w:pStyle w:val="TableParagraph"/>
              <w:spacing w:before="64"/>
              <w:ind w:left="71"/>
              <w:jc w:val="both"/>
              <w:rPr>
                <w:rFonts w:asciiTheme="minorHAnsi" w:hAnsiTheme="minorHAnsi" w:cstheme="minorHAnsi"/>
                <w:b/>
              </w:rPr>
            </w:pPr>
            <w:r w:rsidRPr="007C73F3">
              <w:rPr>
                <w:rFonts w:asciiTheme="minorHAnsi" w:hAnsiTheme="minorHAnsi" w:cstheme="minorHAnsi"/>
                <w:b/>
                <w:color w:val="C00000"/>
              </w:rPr>
              <w:t>Capacité d’autofinancement de l’exercice</w:t>
            </w:r>
          </w:p>
        </w:tc>
        <w:tc>
          <w:tcPr>
            <w:tcW w:w="4376" w:type="dxa"/>
            <w:vMerge/>
            <w:vAlign w:val="center"/>
            <w:hideMark/>
          </w:tcPr>
          <w:p w14:paraId="09CE0609" w14:textId="77777777" w:rsidR="007C73F3" w:rsidRPr="007C73F3" w:rsidRDefault="007C73F3" w:rsidP="007C73F3">
            <w:pPr>
              <w:jc w:val="both"/>
              <w:rPr>
                <w:rFonts w:asciiTheme="minorHAnsi" w:eastAsia="Comic Sans MS" w:hAnsiTheme="minorHAnsi" w:cstheme="minorHAnsi"/>
              </w:rPr>
            </w:pPr>
          </w:p>
        </w:tc>
      </w:tr>
    </w:tbl>
    <w:p w14:paraId="4C480E0B" w14:textId="77777777" w:rsidR="007C73F3" w:rsidRPr="007C73F3" w:rsidRDefault="007C73F3" w:rsidP="007C73F3">
      <w:pPr>
        <w:pStyle w:val="Corpsdetexte"/>
        <w:jc w:val="both"/>
        <w:rPr>
          <w:rFonts w:asciiTheme="minorHAnsi" w:eastAsia="Comic Sans MS" w:hAnsiTheme="minorHAnsi" w:cstheme="minorHAnsi"/>
          <w:sz w:val="22"/>
          <w:szCs w:val="22"/>
        </w:rPr>
      </w:pPr>
    </w:p>
    <w:p w14:paraId="034F9384" w14:textId="77911B32" w:rsidR="007C73F3" w:rsidRPr="007C73F3" w:rsidRDefault="007C73F3" w:rsidP="007C73F3">
      <w:pPr>
        <w:pStyle w:val="Paragraphedeliste"/>
        <w:jc w:val="both"/>
        <w:rPr>
          <w:rFonts w:asciiTheme="minorHAnsi" w:hAnsiTheme="minorHAnsi" w:cstheme="minorHAnsi"/>
          <w:b/>
          <w:bCs/>
        </w:rPr>
      </w:pPr>
      <w:r w:rsidRPr="007C73F3">
        <w:rPr>
          <w:rFonts w:asciiTheme="minorHAnsi" w:hAnsiTheme="minorHAnsi" w:cstheme="minorHAnsi"/>
          <w:b/>
          <w:bCs/>
        </w:rPr>
        <w:t>Suite de l’exemple :</w:t>
      </w:r>
    </w:p>
    <w:p w14:paraId="1EDAE86D" w14:textId="77777777" w:rsidR="007C73F3" w:rsidRPr="007C73F3" w:rsidRDefault="007C73F3" w:rsidP="007C73F3">
      <w:pPr>
        <w:pStyle w:val="Corpsdetexte"/>
        <w:jc w:val="both"/>
        <w:rPr>
          <w:rFonts w:asciiTheme="minorHAnsi" w:hAnsiTheme="minorHAnsi" w:cstheme="minorHAnsi"/>
          <w:color w:val="5F4879"/>
          <w:sz w:val="22"/>
          <w:szCs w:val="22"/>
        </w:rPr>
      </w:pPr>
    </w:p>
    <w:tbl>
      <w:tblPr>
        <w:tblW w:w="7460" w:type="dxa"/>
        <w:jc w:val="center"/>
        <w:tblCellMar>
          <w:left w:w="70" w:type="dxa"/>
          <w:right w:w="70" w:type="dxa"/>
        </w:tblCellMar>
        <w:tblLook w:val="04A0" w:firstRow="1" w:lastRow="0" w:firstColumn="1" w:lastColumn="0" w:noHBand="0" w:noVBand="1"/>
      </w:tblPr>
      <w:tblGrid>
        <w:gridCol w:w="6500"/>
        <w:gridCol w:w="960"/>
      </w:tblGrid>
      <w:tr w:rsidR="007C73F3" w:rsidRPr="007C73F3" w14:paraId="454F2044" w14:textId="77777777" w:rsidTr="000D77D3">
        <w:trPr>
          <w:trHeight w:val="290"/>
          <w:jc w:val="center"/>
        </w:trPr>
        <w:tc>
          <w:tcPr>
            <w:tcW w:w="65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F135D4A" w14:textId="77777777" w:rsidR="007C73F3" w:rsidRPr="007C73F3" w:rsidRDefault="007C73F3" w:rsidP="007C73F3">
            <w:pPr>
              <w:jc w:val="both"/>
              <w:rPr>
                <w:rFonts w:asciiTheme="minorHAnsi" w:hAnsiTheme="minorHAnsi" w:cstheme="minorHAnsi"/>
                <w:b/>
                <w:bCs/>
                <w:color w:val="C00000"/>
              </w:rPr>
            </w:pPr>
            <w:r w:rsidRPr="007C73F3">
              <w:rPr>
                <w:rFonts w:asciiTheme="minorHAnsi" w:hAnsiTheme="minorHAnsi" w:cstheme="minorHAnsi"/>
                <w:b/>
                <w:bCs/>
                <w:color w:val="C00000"/>
              </w:rPr>
              <w:t>+ EBE</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34EEB98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26580</w:t>
            </w:r>
          </w:p>
        </w:tc>
      </w:tr>
      <w:tr w:rsidR="007C73F3" w:rsidRPr="007C73F3" w14:paraId="3BB0D7A0"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0795B67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Autres produits (75)</w:t>
            </w:r>
          </w:p>
        </w:tc>
        <w:tc>
          <w:tcPr>
            <w:tcW w:w="960" w:type="dxa"/>
            <w:tcBorders>
              <w:top w:val="nil"/>
              <w:left w:val="nil"/>
              <w:bottom w:val="single" w:sz="4" w:space="0" w:color="auto"/>
              <w:right w:val="single" w:sz="8" w:space="0" w:color="auto"/>
            </w:tcBorders>
            <w:shd w:val="clear" w:color="auto" w:fill="auto"/>
            <w:noWrap/>
            <w:vAlign w:val="bottom"/>
            <w:hideMark/>
          </w:tcPr>
          <w:p w14:paraId="1585739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1440</w:t>
            </w:r>
          </w:p>
        </w:tc>
      </w:tr>
      <w:tr w:rsidR="007C73F3" w:rsidRPr="007C73F3" w14:paraId="792679CF" w14:textId="77777777" w:rsidTr="000D77D3">
        <w:trPr>
          <w:trHeight w:val="31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0A4CF88F" w14:textId="77777777" w:rsidR="007C73F3" w:rsidRPr="007C73F3" w:rsidRDefault="007C73F3" w:rsidP="007C73F3">
            <w:pPr>
              <w:ind w:firstLineChars="200" w:firstLine="435"/>
              <w:jc w:val="both"/>
              <w:rPr>
                <w:rFonts w:asciiTheme="minorHAnsi" w:hAnsiTheme="minorHAnsi" w:cstheme="minorHAnsi"/>
                <w:color w:val="000000"/>
              </w:rPr>
            </w:pPr>
            <w:r w:rsidRPr="007C73F3">
              <w:rPr>
                <w:rFonts w:asciiTheme="minorHAnsi" w:hAnsiTheme="minorHAnsi" w:cstheme="minorHAnsi"/>
                <w:color w:val="000000"/>
                <w:w w:val="99"/>
              </w:rPr>
              <w:t>-      Autres charges d’exploitation (65)</w:t>
            </w:r>
          </w:p>
        </w:tc>
        <w:tc>
          <w:tcPr>
            <w:tcW w:w="960" w:type="dxa"/>
            <w:tcBorders>
              <w:top w:val="nil"/>
              <w:left w:val="nil"/>
              <w:bottom w:val="single" w:sz="4" w:space="0" w:color="auto"/>
              <w:right w:val="single" w:sz="8" w:space="0" w:color="auto"/>
            </w:tcBorders>
            <w:shd w:val="clear" w:color="auto" w:fill="auto"/>
            <w:noWrap/>
            <w:vAlign w:val="bottom"/>
            <w:hideMark/>
          </w:tcPr>
          <w:p w14:paraId="45E83AD9"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-720</w:t>
            </w:r>
          </w:p>
        </w:tc>
      </w:tr>
      <w:tr w:rsidR="007C73F3" w:rsidRPr="007C73F3" w14:paraId="3C1607B3"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541BF86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Quote-part de résultat sur opérations faites en commun (755 – 655)</w:t>
            </w:r>
          </w:p>
        </w:tc>
        <w:tc>
          <w:tcPr>
            <w:tcW w:w="960" w:type="dxa"/>
            <w:tcBorders>
              <w:top w:val="nil"/>
              <w:left w:val="nil"/>
              <w:bottom w:val="single" w:sz="4" w:space="0" w:color="auto"/>
              <w:right w:val="single" w:sz="8" w:space="0" w:color="auto"/>
            </w:tcBorders>
            <w:shd w:val="clear" w:color="auto" w:fill="auto"/>
            <w:noWrap/>
            <w:vAlign w:val="bottom"/>
            <w:hideMark/>
          </w:tcPr>
          <w:p w14:paraId="5014769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0</w:t>
            </w:r>
          </w:p>
        </w:tc>
      </w:tr>
      <w:tr w:rsidR="007C73F3" w:rsidRPr="007C73F3" w14:paraId="7D5F5BE2"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432222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Produits financiers (76)</w:t>
            </w:r>
          </w:p>
        </w:tc>
        <w:tc>
          <w:tcPr>
            <w:tcW w:w="960" w:type="dxa"/>
            <w:tcBorders>
              <w:top w:val="nil"/>
              <w:left w:val="nil"/>
              <w:bottom w:val="single" w:sz="4" w:space="0" w:color="auto"/>
              <w:right w:val="single" w:sz="8" w:space="0" w:color="auto"/>
            </w:tcBorders>
            <w:shd w:val="clear" w:color="auto" w:fill="auto"/>
            <w:noWrap/>
            <w:vAlign w:val="bottom"/>
            <w:hideMark/>
          </w:tcPr>
          <w:p w14:paraId="025476D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1040</w:t>
            </w:r>
          </w:p>
        </w:tc>
      </w:tr>
      <w:tr w:rsidR="007C73F3" w:rsidRPr="007C73F3" w14:paraId="676242D3" w14:textId="77777777" w:rsidTr="000D77D3">
        <w:trPr>
          <w:trHeight w:val="31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4E54E823" w14:textId="77777777" w:rsidR="007C73F3" w:rsidRPr="007C73F3" w:rsidRDefault="007C73F3" w:rsidP="007C73F3">
            <w:pPr>
              <w:ind w:firstLineChars="200" w:firstLine="435"/>
              <w:jc w:val="both"/>
              <w:rPr>
                <w:rFonts w:asciiTheme="minorHAnsi" w:hAnsiTheme="minorHAnsi" w:cstheme="minorHAnsi"/>
                <w:color w:val="000000"/>
              </w:rPr>
            </w:pPr>
            <w:r w:rsidRPr="007C73F3">
              <w:rPr>
                <w:rFonts w:asciiTheme="minorHAnsi" w:hAnsiTheme="minorHAnsi" w:cstheme="minorHAnsi"/>
                <w:color w:val="000000"/>
                <w:w w:val="99"/>
              </w:rPr>
              <w:t>-     Charges financières (66)</w:t>
            </w:r>
          </w:p>
        </w:tc>
        <w:tc>
          <w:tcPr>
            <w:tcW w:w="960" w:type="dxa"/>
            <w:tcBorders>
              <w:top w:val="nil"/>
              <w:left w:val="nil"/>
              <w:bottom w:val="single" w:sz="4" w:space="0" w:color="auto"/>
              <w:right w:val="single" w:sz="8" w:space="0" w:color="auto"/>
            </w:tcBorders>
            <w:shd w:val="clear" w:color="auto" w:fill="auto"/>
            <w:noWrap/>
            <w:vAlign w:val="bottom"/>
            <w:hideMark/>
          </w:tcPr>
          <w:p w14:paraId="2A5A5B0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-3680</w:t>
            </w:r>
          </w:p>
        </w:tc>
      </w:tr>
      <w:tr w:rsidR="007C73F3" w:rsidRPr="007C73F3" w14:paraId="4F380352"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FAA967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Produits exceptionnels (77)</w:t>
            </w:r>
          </w:p>
        </w:tc>
        <w:tc>
          <w:tcPr>
            <w:tcW w:w="960" w:type="dxa"/>
            <w:tcBorders>
              <w:top w:val="nil"/>
              <w:left w:val="nil"/>
              <w:bottom w:val="single" w:sz="4" w:space="0" w:color="auto"/>
              <w:right w:val="single" w:sz="8" w:space="0" w:color="auto"/>
            </w:tcBorders>
            <w:shd w:val="clear" w:color="auto" w:fill="auto"/>
            <w:noWrap/>
            <w:vAlign w:val="bottom"/>
            <w:hideMark/>
          </w:tcPr>
          <w:p w14:paraId="0E5ADF5F"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480</w:t>
            </w:r>
          </w:p>
        </w:tc>
      </w:tr>
      <w:tr w:rsidR="007C73F3" w:rsidRPr="007C73F3" w14:paraId="099DEEC0" w14:textId="77777777" w:rsidTr="000D77D3">
        <w:trPr>
          <w:trHeight w:val="31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2E44964" w14:textId="77777777" w:rsidR="007C73F3" w:rsidRPr="007C73F3" w:rsidRDefault="007C73F3" w:rsidP="007C73F3">
            <w:pPr>
              <w:ind w:firstLineChars="200" w:firstLine="435"/>
              <w:jc w:val="both"/>
              <w:rPr>
                <w:rFonts w:asciiTheme="minorHAnsi" w:hAnsiTheme="minorHAnsi" w:cstheme="minorHAnsi"/>
                <w:color w:val="000000"/>
              </w:rPr>
            </w:pPr>
            <w:r w:rsidRPr="007C73F3">
              <w:rPr>
                <w:rFonts w:asciiTheme="minorHAnsi" w:hAnsiTheme="minorHAnsi" w:cstheme="minorHAnsi"/>
                <w:color w:val="000000"/>
                <w:w w:val="99"/>
              </w:rPr>
              <w:t>-      Charges exceptionnelles (67)</w:t>
            </w:r>
          </w:p>
        </w:tc>
        <w:tc>
          <w:tcPr>
            <w:tcW w:w="960" w:type="dxa"/>
            <w:tcBorders>
              <w:top w:val="nil"/>
              <w:left w:val="nil"/>
              <w:bottom w:val="single" w:sz="4" w:space="0" w:color="auto"/>
              <w:right w:val="single" w:sz="8" w:space="0" w:color="auto"/>
            </w:tcBorders>
            <w:shd w:val="clear" w:color="auto" w:fill="auto"/>
            <w:noWrap/>
            <w:vAlign w:val="bottom"/>
            <w:hideMark/>
          </w:tcPr>
          <w:p w14:paraId="7AE04AA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-2640</w:t>
            </w:r>
          </w:p>
        </w:tc>
      </w:tr>
      <w:tr w:rsidR="007C73F3" w:rsidRPr="007C73F3" w14:paraId="6360C867" w14:textId="77777777" w:rsidTr="000D77D3">
        <w:trPr>
          <w:trHeight w:val="31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0ADCE0D8" w14:textId="77777777" w:rsidR="007C73F3" w:rsidRPr="007C73F3" w:rsidRDefault="007C73F3" w:rsidP="007C73F3">
            <w:pPr>
              <w:ind w:firstLineChars="200" w:firstLine="435"/>
              <w:jc w:val="both"/>
              <w:rPr>
                <w:rFonts w:asciiTheme="minorHAnsi" w:hAnsiTheme="minorHAnsi" w:cstheme="minorHAnsi"/>
                <w:color w:val="000000"/>
              </w:rPr>
            </w:pPr>
            <w:r w:rsidRPr="007C73F3">
              <w:rPr>
                <w:rFonts w:asciiTheme="minorHAnsi" w:hAnsiTheme="minorHAnsi" w:cstheme="minorHAnsi"/>
                <w:color w:val="000000"/>
                <w:w w:val="99"/>
              </w:rPr>
              <w:lastRenderedPageBreak/>
              <w:t>-      Participation des salariés (691)</w:t>
            </w:r>
          </w:p>
        </w:tc>
        <w:tc>
          <w:tcPr>
            <w:tcW w:w="960" w:type="dxa"/>
            <w:tcBorders>
              <w:top w:val="nil"/>
              <w:left w:val="nil"/>
              <w:bottom w:val="single" w:sz="4" w:space="0" w:color="auto"/>
              <w:right w:val="single" w:sz="8" w:space="0" w:color="auto"/>
            </w:tcBorders>
            <w:shd w:val="clear" w:color="auto" w:fill="auto"/>
            <w:noWrap/>
            <w:vAlign w:val="bottom"/>
            <w:hideMark/>
          </w:tcPr>
          <w:p w14:paraId="56AA6E9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-1200</w:t>
            </w:r>
          </w:p>
        </w:tc>
      </w:tr>
      <w:tr w:rsidR="007C73F3" w:rsidRPr="007C73F3" w14:paraId="324DD7AA"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bottom"/>
            <w:hideMark/>
          </w:tcPr>
          <w:p w14:paraId="12F510CE"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Impôts sur les bénéfices (695)</w:t>
            </w:r>
          </w:p>
        </w:tc>
        <w:tc>
          <w:tcPr>
            <w:tcW w:w="960" w:type="dxa"/>
            <w:tcBorders>
              <w:top w:val="nil"/>
              <w:left w:val="nil"/>
              <w:bottom w:val="single" w:sz="4" w:space="0" w:color="auto"/>
              <w:right w:val="single" w:sz="8" w:space="0" w:color="auto"/>
            </w:tcBorders>
            <w:shd w:val="clear" w:color="auto" w:fill="auto"/>
            <w:noWrap/>
            <w:vAlign w:val="bottom"/>
            <w:hideMark/>
          </w:tcPr>
          <w:p w14:paraId="5E926C33"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-4500</w:t>
            </w:r>
          </w:p>
        </w:tc>
      </w:tr>
      <w:tr w:rsidR="007C73F3" w:rsidRPr="007C73F3" w14:paraId="1853CEB8" w14:textId="77777777" w:rsidTr="000D77D3">
        <w:trPr>
          <w:trHeight w:val="300"/>
          <w:jc w:val="center"/>
        </w:trPr>
        <w:tc>
          <w:tcPr>
            <w:tcW w:w="6500" w:type="dxa"/>
            <w:tcBorders>
              <w:top w:val="nil"/>
              <w:left w:val="single" w:sz="8" w:space="0" w:color="auto"/>
              <w:bottom w:val="single" w:sz="8" w:space="0" w:color="auto"/>
              <w:right w:val="single" w:sz="4" w:space="0" w:color="auto"/>
            </w:tcBorders>
            <w:shd w:val="clear" w:color="auto" w:fill="auto"/>
            <w:noWrap/>
            <w:vAlign w:val="bottom"/>
            <w:hideMark/>
          </w:tcPr>
          <w:p w14:paraId="6F576740"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CAF</w:t>
            </w:r>
          </w:p>
        </w:tc>
        <w:tc>
          <w:tcPr>
            <w:tcW w:w="960" w:type="dxa"/>
            <w:tcBorders>
              <w:top w:val="nil"/>
              <w:left w:val="nil"/>
              <w:bottom w:val="single" w:sz="8" w:space="0" w:color="auto"/>
              <w:right w:val="single" w:sz="8" w:space="0" w:color="auto"/>
            </w:tcBorders>
            <w:shd w:val="clear" w:color="auto" w:fill="auto"/>
            <w:noWrap/>
            <w:vAlign w:val="bottom"/>
            <w:hideMark/>
          </w:tcPr>
          <w:p w14:paraId="072101EE"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16800</w:t>
            </w:r>
          </w:p>
        </w:tc>
      </w:tr>
    </w:tbl>
    <w:p w14:paraId="622E38B7" w14:textId="77777777" w:rsidR="007C73F3" w:rsidRPr="007C73F3" w:rsidRDefault="007C73F3" w:rsidP="007C73F3">
      <w:pPr>
        <w:pStyle w:val="Corpsdetexte"/>
        <w:jc w:val="both"/>
        <w:rPr>
          <w:rFonts w:asciiTheme="minorHAnsi" w:hAnsiTheme="minorHAnsi" w:cstheme="minorHAnsi"/>
          <w:color w:val="5F4879"/>
          <w:sz w:val="22"/>
          <w:szCs w:val="22"/>
        </w:rPr>
      </w:pPr>
    </w:p>
    <w:p w14:paraId="2242B673" w14:textId="77777777" w:rsidR="007C73F3" w:rsidRPr="007C73F3" w:rsidRDefault="007C73F3" w:rsidP="007C73F3">
      <w:pPr>
        <w:pStyle w:val="Corpsdetexte"/>
        <w:jc w:val="both"/>
        <w:rPr>
          <w:rFonts w:asciiTheme="minorHAnsi" w:hAnsiTheme="minorHAnsi" w:cstheme="minorHAnsi"/>
          <w:color w:val="5F4879"/>
          <w:sz w:val="22"/>
          <w:szCs w:val="22"/>
        </w:rPr>
      </w:pPr>
    </w:p>
    <w:p w14:paraId="745E17D1" w14:textId="77777777" w:rsidR="007C73F3" w:rsidRPr="007C73F3" w:rsidRDefault="007C73F3" w:rsidP="007C73F3">
      <w:pPr>
        <w:pStyle w:val="Corpsdetexte"/>
        <w:jc w:val="both"/>
        <w:rPr>
          <w:rFonts w:asciiTheme="minorHAnsi" w:hAnsiTheme="minorHAnsi" w:cstheme="minorHAnsi"/>
          <w:color w:val="5F4879"/>
          <w:sz w:val="22"/>
          <w:szCs w:val="22"/>
        </w:rPr>
      </w:pPr>
    </w:p>
    <w:p w14:paraId="7BA28015" w14:textId="77777777" w:rsidR="007C73F3" w:rsidRPr="007C73F3" w:rsidRDefault="007C73F3" w:rsidP="007C73F3">
      <w:pPr>
        <w:pStyle w:val="Corpsdetexte"/>
        <w:numPr>
          <w:ilvl w:val="1"/>
          <w:numId w:val="10"/>
        </w:numPr>
        <w:jc w:val="both"/>
        <w:rPr>
          <w:rFonts w:asciiTheme="minorHAnsi" w:hAnsiTheme="minorHAnsi" w:cstheme="minorHAnsi"/>
          <w:b/>
          <w:bCs/>
          <w:color w:val="5F4879"/>
          <w:sz w:val="22"/>
          <w:szCs w:val="22"/>
          <w:u w:val="single"/>
        </w:rPr>
      </w:pPr>
      <w:r w:rsidRPr="007C73F3">
        <w:rPr>
          <w:rFonts w:asciiTheme="minorHAnsi" w:hAnsiTheme="minorHAnsi" w:cstheme="minorHAnsi"/>
          <w:b/>
          <w:bCs/>
          <w:color w:val="5F4879"/>
          <w:sz w:val="22"/>
          <w:szCs w:val="22"/>
          <w:u w:val="single"/>
        </w:rPr>
        <w:t>2e mode de calcul - Méthode additive :</w:t>
      </w:r>
    </w:p>
    <w:p w14:paraId="241896EC" w14:textId="77777777" w:rsidR="007C73F3" w:rsidRPr="007C73F3" w:rsidRDefault="007C73F3" w:rsidP="007C73F3">
      <w:pPr>
        <w:jc w:val="both"/>
        <w:rPr>
          <w:rFonts w:asciiTheme="minorHAnsi" w:hAnsiTheme="minorHAnsi" w:cstheme="minorHAnsi"/>
        </w:rPr>
      </w:pPr>
    </w:p>
    <w:p w14:paraId="5E62A7C9" w14:textId="77777777" w:rsidR="007C73F3" w:rsidRPr="007C73F3" w:rsidRDefault="007C73F3" w:rsidP="007C73F3">
      <w:pPr>
        <w:jc w:val="both"/>
        <w:rPr>
          <w:rFonts w:asciiTheme="minorHAnsi" w:hAnsiTheme="minorHAnsi" w:cstheme="minorHAnsi"/>
        </w:rPr>
      </w:pPr>
      <w:r w:rsidRPr="007C73F3">
        <w:rPr>
          <w:rFonts w:asciiTheme="minorHAnsi" w:hAnsiTheme="minorHAnsi" w:cstheme="minorHAnsi"/>
        </w:rPr>
        <w:t>La capacité d’autofinancement peut être calculée par une approche additive à partir du résultat de l’exercice (modalité pratique de calcul).</w:t>
      </w:r>
    </w:p>
    <w:p w14:paraId="09CBB1E0" w14:textId="49465512" w:rsidR="007C73F3" w:rsidRPr="007C73F3" w:rsidRDefault="007C73F3" w:rsidP="007C73F3">
      <w:pPr>
        <w:jc w:val="both"/>
        <w:rPr>
          <w:rFonts w:asciiTheme="minorHAnsi" w:hAnsiTheme="minorHAnsi" w:cstheme="minorHAnsi"/>
        </w:rPr>
      </w:pPr>
      <w:r w:rsidRPr="007C73F3">
        <w:rPr>
          <w:rFonts w:asciiTheme="minorHAnsi" w:hAnsiTheme="minorHAnsi" w:cstheme="minorHAnsi"/>
        </w:rPr>
        <w:t>Attention, dans le résultat de l’exercice, il y a des charges et des produits calculés (dotations). Ils ne correspondent pas à des flux de trésorerie. Il va falloir les annuler. Pour cela une charge qui vient en moins du résultat, va être rajoutée dans le calcul pour l’ôter. Inversement pour un produit, normalement, on rajoute un produit dans le résultat. Dans notre situation, il faudra le soustraire pour l’annuler.</w:t>
      </w:r>
    </w:p>
    <w:p w14:paraId="2A3A81C3" w14:textId="77777777" w:rsidR="007C73F3" w:rsidRPr="007C73F3" w:rsidRDefault="007C73F3" w:rsidP="007C73F3">
      <w:pPr>
        <w:pStyle w:val="Paragraphedeliste"/>
        <w:jc w:val="both"/>
        <w:rPr>
          <w:rFonts w:asciiTheme="minorHAnsi" w:hAnsiTheme="minorHAnsi" w:cstheme="minorHAnsi"/>
        </w:rPr>
      </w:pPr>
    </w:p>
    <w:tbl>
      <w:tblPr>
        <w:tblStyle w:val="TableNormal1"/>
        <w:tblW w:w="0" w:type="auto"/>
        <w:tblInd w:w="278" w:type="dxa"/>
        <w:tblBorders>
          <w:top w:val="single" w:sz="4" w:space="0" w:color="auto"/>
          <w:left w:val="single" w:sz="4" w:space="0" w:color="auto"/>
          <w:bottom w:val="single" w:sz="4" w:space="0" w:color="auto"/>
          <w:right w:val="single" w:sz="4" w:space="0" w:color="auto"/>
          <w:insideH w:val="double" w:sz="2" w:space="0" w:color="000000"/>
          <w:insideV w:val="double" w:sz="2" w:space="0" w:color="000000"/>
        </w:tblBorders>
        <w:tblLayout w:type="fixed"/>
        <w:tblLook w:val="01E0" w:firstRow="1" w:lastRow="1" w:firstColumn="1" w:lastColumn="1" w:noHBand="0" w:noVBand="0"/>
      </w:tblPr>
      <w:tblGrid>
        <w:gridCol w:w="4578"/>
        <w:gridCol w:w="4376"/>
      </w:tblGrid>
      <w:tr w:rsidR="007C73F3" w:rsidRPr="007C73F3" w14:paraId="12E07180" w14:textId="77777777" w:rsidTr="000D77D3">
        <w:trPr>
          <w:trHeight w:val="2256"/>
        </w:trPr>
        <w:tc>
          <w:tcPr>
            <w:tcW w:w="4578" w:type="dxa"/>
            <w:shd w:val="clear" w:color="auto" w:fill="95B3D7" w:themeFill="accent1" w:themeFillTint="99"/>
          </w:tcPr>
          <w:p w14:paraId="66738868" w14:textId="77777777" w:rsidR="007C73F3" w:rsidRPr="007C73F3" w:rsidRDefault="007C73F3" w:rsidP="007C73F3">
            <w:pPr>
              <w:pStyle w:val="TableParagraph"/>
              <w:jc w:val="both"/>
              <w:rPr>
                <w:rFonts w:asciiTheme="minorHAnsi" w:hAnsiTheme="minorHAnsi" w:cstheme="minorHAnsi"/>
              </w:rPr>
            </w:pPr>
          </w:p>
          <w:p w14:paraId="7944FA29" w14:textId="77777777" w:rsidR="007C73F3" w:rsidRPr="007C73F3" w:rsidRDefault="007C73F3" w:rsidP="007C73F3">
            <w:pPr>
              <w:pStyle w:val="TableParagraph"/>
              <w:jc w:val="both"/>
              <w:rPr>
                <w:rFonts w:asciiTheme="minorHAnsi" w:hAnsiTheme="minorHAnsi" w:cstheme="minorHAnsi"/>
              </w:rPr>
            </w:pPr>
          </w:p>
          <w:p w14:paraId="663DE4D0" w14:textId="77777777" w:rsidR="007C73F3" w:rsidRPr="007C73F3" w:rsidRDefault="007C73F3" w:rsidP="007C73F3">
            <w:pPr>
              <w:pStyle w:val="TableParagraph"/>
              <w:spacing w:before="207"/>
              <w:ind w:left="176"/>
              <w:jc w:val="both"/>
              <w:rPr>
                <w:rFonts w:asciiTheme="minorHAnsi" w:hAnsiTheme="minorHAnsi" w:cstheme="minorHAnsi"/>
                <w:b/>
                <w:color w:val="C00000"/>
              </w:rPr>
            </w:pPr>
          </w:p>
          <w:p w14:paraId="6F7FEB62" w14:textId="77777777" w:rsidR="007C73F3" w:rsidRPr="007C73F3" w:rsidRDefault="007C73F3" w:rsidP="007C73F3">
            <w:pPr>
              <w:pStyle w:val="TableParagraph"/>
              <w:spacing w:before="207"/>
              <w:ind w:left="176"/>
              <w:jc w:val="both"/>
              <w:rPr>
                <w:rFonts w:asciiTheme="minorHAnsi" w:hAnsiTheme="minorHAnsi" w:cstheme="minorHAnsi"/>
                <w:b/>
                <w:color w:val="C00000"/>
              </w:rPr>
            </w:pPr>
          </w:p>
          <w:p w14:paraId="1975F70E" w14:textId="77777777" w:rsidR="007C73F3" w:rsidRPr="007C73F3" w:rsidRDefault="007C73F3" w:rsidP="007C73F3">
            <w:pPr>
              <w:pStyle w:val="TableParagraph"/>
              <w:spacing w:before="207"/>
              <w:ind w:left="176"/>
              <w:jc w:val="both"/>
              <w:rPr>
                <w:rFonts w:asciiTheme="minorHAnsi" w:hAnsiTheme="minorHAnsi" w:cstheme="minorHAnsi"/>
                <w:b/>
                <w:color w:val="C00000"/>
              </w:rPr>
            </w:pPr>
          </w:p>
          <w:p w14:paraId="5D938FA7" w14:textId="77777777" w:rsidR="007C73F3" w:rsidRPr="007C73F3" w:rsidRDefault="007C73F3" w:rsidP="007C73F3">
            <w:pPr>
              <w:pStyle w:val="TableParagraph"/>
              <w:spacing w:before="207"/>
              <w:jc w:val="both"/>
              <w:rPr>
                <w:rFonts w:asciiTheme="minorHAnsi" w:hAnsiTheme="minorHAnsi" w:cstheme="minorHAnsi"/>
                <w:b/>
              </w:rPr>
            </w:pPr>
            <w:r w:rsidRPr="007C73F3">
              <w:rPr>
                <w:rFonts w:asciiTheme="minorHAnsi" w:hAnsiTheme="minorHAnsi" w:cstheme="minorHAnsi"/>
                <w:b/>
                <w:color w:val="C00000"/>
              </w:rPr>
              <w:t>Capacité d’autofinancement de l’exercice</w:t>
            </w:r>
          </w:p>
        </w:tc>
        <w:tc>
          <w:tcPr>
            <w:tcW w:w="4376" w:type="dxa"/>
          </w:tcPr>
          <w:p w14:paraId="00FAE305" w14:textId="77777777" w:rsidR="007C73F3" w:rsidRPr="007C73F3" w:rsidRDefault="007C73F3" w:rsidP="007C73F3">
            <w:pPr>
              <w:pStyle w:val="TableParagraph"/>
              <w:spacing w:before="65"/>
              <w:ind w:left="121"/>
              <w:jc w:val="both"/>
              <w:rPr>
                <w:rFonts w:asciiTheme="minorHAnsi" w:hAnsiTheme="minorHAnsi" w:cstheme="minorHAnsi"/>
                <w:b/>
              </w:rPr>
            </w:pPr>
            <w:r w:rsidRPr="007C73F3">
              <w:rPr>
                <w:rFonts w:asciiTheme="minorHAnsi" w:hAnsiTheme="minorHAnsi" w:cstheme="minorHAnsi"/>
                <w:b/>
                <w:color w:val="C00000"/>
              </w:rPr>
              <w:t>Résultat de l’exercice</w:t>
            </w:r>
          </w:p>
          <w:p w14:paraId="33E3F921" w14:textId="77777777" w:rsidR="007C73F3" w:rsidRPr="007C73F3" w:rsidRDefault="007C73F3" w:rsidP="007C73F3">
            <w:pPr>
              <w:pStyle w:val="TableParagraph"/>
              <w:spacing w:before="89" w:line="278" w:lineRule="auto"/>
              <w:ind w:left="330" w:right="157" w:hanging="209"/>
              <w:jc w:val="both"/>
              <w:rPr>
                <w:rFonts w:asciiTheme="minorHAnsi" w:hAnsiTheme="minorHAnsi" w:cstheme="minorHAnsi"/>
              </w:rPr>
            </w:pPr>
            <w:r w:rsidRPr="007C73F3">
              <w:rPr>
                <w:rFonts w:asciiTheme="minorHAnsi" w:hAnsiTheme="minorHAnsi" w:cstheme="minorHAnsi"/>
              </w:rPr>
              <w:t>+ Charges calculées (681)</w:t>
            </w:r>
          </w:p>
          <w:p w14:paraId="4BD93750" w14:textId="77777777" w:rsidR="007C73F3" w:rsidRPr="007C73F3" w:rsidRDefault="007C73F3" w:rsidP="007C73F3">
            <w:pPr>
              <w:pStyle w:val="TableParagraph"/>
              <w:spacing w:before="89" w:line="278" w:lineRule="auto"/>
              <w:ind w:left="330" w:right="157" w:hanging="209"/>
              <w:jc w:val="both"/>
              <w:rPr>
                <w:rFonts w:asciiTheme="minorHAnsi" w:hAnsiTheme="minorHAnsi" w:cstheme="minorHAnsi"/>
              </w:rPr>
            </w:pPr>
            <w:r w:rsidRPr="007C73F3">
              <w:rPr>
                <w:rFonts w:asciiTheme="minorHAnsi" w:hAnsiTheme="minorHAnsi" w:cstheme="minorHAnsi"/>
              </w:rPr>
              <w:t>+ Charges calculées financières (686)</w:t>
            </w:r>
          </w:p>
          <w:p w14:paraId="672BD29C" w14:textId="77777777" w:rsidR="007C73F3" w:rsidRPr="007C73F3" w:rsidRDefault="007C73F3" w:rsidP="007C73F3">
            <w:pPr>
              <w:pStyle w:val="TableParagraph"/>
              <w:spacing w:before="89" w:line="278" w:lineRule="auto"/>
              <w:ind w:left="330" w:right="157" w:hanging="209"/>
              <w:jc w:val="both"/>
              <w:rPr>
                <w:rFonts w:asciiTheme="minorHAnsi" w:hAnsiTheme="minorHAnsi" w:cstheme="minorHAnsi"/>
              </w:rPr>
            </w:pPr>
            <w:r w:rsidRPr="007C73F3">
              <w:rPr>
                <w:rFonts w:asciiTheme="minorHAnsi" w:hAnsiTheme="minorHAnsi" w:cstheme="minorHAnsi"/>
              </w:rPr>
              <w:t>+ Charges calculées exceptionnelles (687)</w:t>
            </w:r>
          </w:p>
          <w:p w14:paraId="173BAB67" w14:textId="77777777" w:rsidR="007C73F3" w:rsidRPr="007C73F3" w:rsidRDefault="007C73F3" w:rsidP="007C73F3">
            <w:pPr>
              <w:pStyle w:val="TableParagraph"/>
              <w:spacing w:before="89" w:line="278" w:lineRule="auto"/>
              <w:ind w:left="330" w:right="157" w:hanging="209"/>
              <w:jc w:val="both"/>
              <w:rPr>
                <w:rFonts w:asciiTheme="minorHAnsi" w:hAnsiTheme="minorHAnsi" w:cstheme="minorHAnsi"/>
              </w:rPr>
            </w:pPr>
            <w:r w:rsidRPr="007C73F3">
              <w:rPr>
                <w:rFonts w:asciiTheme="minorHAnsi" w:hAnsiTheme="minorHAnsi" w:cstheme="minorHAnsi"/>
              </w:rPr>
              <w:t>+ Valeur nette comptable des éléments d’actifs cédés – VNC (657)</w:t>
            </w:r>
          </w:p>
          <w:p w14:paraId="672B4424" w14:textId="77777777" w:rsidR="007C73F3" w:rsidRPr="007C73F3" w:rsidRDefault="007C73F3" w:rsidP="007C73F3">
            <w:pPr>
              <w:pStyle w:val="TableParagraph"/>
              <w:numPr>
                <w:ilvl w:val="0"/>
                <w:numId w:val="10"/>
              </w:numPr>
              <w:spacing w:before="89" w:line="278" w:lineRule="auto"/>
              <w:ind w:right="157"/>
              <w:jc w:val="both"/>
              <w:rPr>
                <w:rFonts w:asciiTheme="minorHAnsi" w:hAnsiTheme="minorHAnsi" w:cstheme="minorHAnsi"/>
              </w:rPr>
            </w:pPr>
            <w:r w:rsidRPr="007C73F3">
              <w:rPr>
                <w:rFonts w:asciiTheme="minorHAnsi" w:hAnsiTheme="minorHAnsi" w:cstheme="minorHAnsi"/>
              </w:rPr>
              <w:t>Produits calculés d’exploitations (781)</w:t>
            </w:r>
          </w:p>
          <w:p w14:paraId="01E1FBFD" w14:textId="77777777" w:rsidR="007C73F3" w:rsidRPr="007C73F3" w:rsidRDefault="007C73F3" w:rsidP="007C73F3">
            <w:pPr>
              <w:pStyle w:val="TableParagraph"/>
              <w:numPr>
                <w:ilvl w:val="0"/>
                <w:numId w:val="10"/>
              </w:numPr>
              <w:spacing w:before="89" w:line="278" w:lineRule="auto"/>
              <w:ind w:right="157"/>
              <w:jc w:val="both"/>
              <w:rPr>
                <w:rFonts w:asciiTheme="minorHAnsi" w:hAnsiTheme="minorHAnsi" w:cstheme="minorHAnsi"/>
              </w:rPr>
            </w:pPr>
            <w:r w:rsidRPr="007C73F3">
              <w:rPr>
                <w:rFonts w:asciiTheme="minorHAnsi" w:hAnsiTheme="minorHAnsi" w:cstheme="minorHAnsi"/>
              </w:rPr>
              <w:t>Produits calculés financiers (786)</w:t>
            </w:r>
          </w:p>
          <w:p w14:paraId="558CC365" w14:textId="77777777" w:rsidR="007C73F3" w:rsidRPr="007C73F3" w:rsidRDefault="007C73F3" w:rsidP="007C73F3">
            <w:pPr>
              <w:pStyle w:val="TableParagraph"/>
              <w:numPr>
                <w:ilvl w:val="0"/>
                <w:numId w:val="10"/>
              </w:numPr>
              <w:spacing w:before="89" w:line="278" w:lineRule="auto"/>
              <w:ind w:right="157"/>
              <w:jc w:val="both"/>
              <w:rPr>
                <w:rFonts w:asciiTheme="minorHAnsi" w:hAnsiTheme="minorHAnsi" w:cstheme="minorHAnsi"/>
              </w:rPr>
            </w:pPr>
            <w:r w:rsidRPr="007C73F3">
              <w:rPr>
                <w:rFonts w:asciiTheme="minorHAnsi" w:hAnsiTheme="minorHAnsi" w:cstheme="minorHAnsi"/>
              </w:rPr>
              <w:t>Produits calculés exceptionnels (787)</w:t>
            </w:r>
          </w:p>
          <w:p w14:paraId="1430D329" w14:textId="77777777" w:rsidR="007C73F3" w:rsidRPr="007C73F3" w:rsidRDefault="007C73F3" w:rsidP="007C73F3">
            <w:pPr>
              <w:pStyle w:val="TableParagraph"/>
              <w:spacing w:before="89" w:line="278" w:lineRule="auto"/>
              <w:ind w:left="94" w:right="157"/>
              <w:jc w:val="both"/>
              <w:rPr>
                <w:rFonts w:asciiTheme="minorHAnsi" w:hAnsiTheme="minorHAnsi" w:cstheme="minorHAnsi"/>
              </w:rPr>
            </w:pPr>
            <w:r w:rsidRPr="007C73F3">
              <w:rPr>
                <w:rFonts w:asciiTheme="minorHAnsi" w:hAnsiTheme="minorHAnsi" w:cstheme="minorHAnsi"/>
              </w:rPr>
              <w:t>- Produits des cessions d’éléments d’actifs – PCEA (757)</w:t>
            </w:r>
          </w:p>
          <w:p w14:paraId="302191BB" w14:textId="77777777" w:rsidR="007C73F3" w:rsidRPr="007C73F3" w:rsidRDefault="007C73F3" w:rsidP="007C73F3">
            <w:pPr>
              <w:pStyle w:val="TableParagraph"/>
              <w:spacing w:before="89" w:line="278" w:lineRule="auto"/>
              <w:ind w:left="330" w:right="157" w:hanging="209"/>
              <w:jc w:val="both"/>
              <w:rPr>
                <w:rFonts w:asciiTheme="minorHAnsi" w:hAnsiTheme="minorHAnsi" w:cstheme="minorHAnsi"/>
              </w:rPr>
            </w:pPr>
            <w:r w:rsidRPr="007C73F3">
              <w:rPr>
                <w:rFonts w:asciiTheme="minorHAnsi" w:hAnsiTheme="minorHAnsi" w:cstheme="minorHAnsi"/>
              </w:rPr>
              <w:t>-</w:t>
            </w:r>
            <w:r w:rsidRPr="007C73F3">
              <w:rPr>
                <w:rFonts w:asciiTheme="minorHAnsi" w:hAnsiTheme="minorHAnsi" w:cstheme="minorHAnsi"/>
              </w:rPr>
              <w:tab/>
              <w:t>Quote-part de subventions virées</w:t>
            </w:r>
            <w:r w:rsidRPr="007C73F3">
              <w:rPr>
                <w:rFonts w:asciiTheme="minorHAnsi" w:hAnsiTheme="minorHAnsi" w:cstheme="minorHAnsi"/>
                <w:spacing w:val="-19"/>
              </w:rPr>
              <w:t xml:space="preserve"> </w:t>
            </w:r>
            <w:r w:rsidRPr="007C73F3">
              <w:rPr>
                <w:rFonts w:asciiTheme="minorHAnsi" w:hAnsiTheme="minorHAnsi" w:cstheme="minorHAnsi"/>
              </w:rPr>
              <w:t>aux résultats (747)</w:t>
            </w:r>
          </w:p>
        </w:tc>
      </w:tr>
    </w:tbl>
    <w:p w14:paraId="476F08AD" w14:textId="77777777" w:rsidR="007C73F3" w:rsidRPr="007C73F3" w:rsidRDefault="007C73F3" w:rsidP="007C73F3">
      <w:pPr>
        <w:pStyle w:val="Corpsdetexte"/>
        <w:jc w:val="both"/>
        <w:rPr>
          <w:rFonts w:asciiTheme="minorHAnsi" w:hAnsiTheme="minorHAnsi" w:cstheme="minorHAnsi"/>
          <w:sz w:val="22"/>
          <w:szCs w:val="22"/>
        </w:rPr>
      </w:pPr>
    </w:p>
    <w:p w14:paraId="09ACB223" w14:textId="77777777" w:rsidR="007C73F3" w:rsidRPr="007C73F3" w:rsidRDefault="007C73F3" w:rsidP="007C73F3">
      <w:pPr>
        <w:pStyle w:val="Corpsdetexte"/>
        <w:jc w:val="both"/>
        <w:rPr>
          <w:rFonts w:asciiTheme="minorHAnsi" w:hAnsiTheme="minorHAnsi" w:cstheme="minorHAnsi"/>
          <w:sz w:val="22"/>
          <w:szCs w:val="22"/>
        </w:rPr>
      </w:pPr>
    </w:p>
    <w:p w14:paraId="413AA1A9" w14:textId="2168F8F5" w:rsidR="007C73F3" w:rsidRPr="007C73F3" w:rsidRDefault="007C73F3" w:rsidP="007C73F3">
      <w:pPr>
        <w:pStyle w:val="Paragraphedeliste"/>
        <w:jc w:val="both"/>
        <w:rPr>
          <w:rFonts w:asciiTheme="minorHAnsi" w:hAnsiTheme="minorHAnsi" w:cstheme="minorHAnsi"/>
          <w:b/>
          <w:bCs/>
        </w:rPr>
      </w:pPr>
      <w:r w:rsidRPr="007C73F3">
        <w:rPr>
          <w:rFonts w:asciiTheme="minorHAnsi" w:hAnsiTheme="minorHAnsi" w:cstheme="minorHAnsi"/>
          <w:b/>
          <w:bCs/>
        </w:rPr>
        <w:t>Suite de l’exemple :</w:t>
      </w:r>
    </w:p>
    <w:p w14:paraId="0B28540D" w14:textId="77777777" w:rsidR="007C73F3" w:rsidRPr="007C73F3" w:rsidRDefault="007C73F3" w:rsidP="007C73F3">
      <w:pPr>
        <w:pStyle w:val="Paragraphedeliste"/>
        <w:jc w:val="both"/>
        <w:rPr>
          <w:rFonts w:asciiTheme="minorHAnsi" w:hAnsiTheme="minorHAnsi" w:cstheme="minorHAnsi"/>
          <w:b/>
          <w:bCs/>
        </w:rPr>
      </w:pPr>
    </w:p>
    <w:tbl>
      <w:tblPr>
        <w:tblW w:w="7460" w:type="dxa"/>
        <w:jc w:val="center"/>
        <w:tblCellMar>
          <w:left w:w="70" w:type="dxa"/>
          <w:right w:w="70" w:type="dxa"/>
        </w:tblCellMar>
        <w:tblLook w:val="04A0" w:firstRow="1" w:lastRow="0" w:firstColumn="1" w:lastColumn="0" w:noHBand="0" w:noVBand="1"/>
      </w:tblPr>
      <w:tblGrid>
        <w:gridCol w:w="6500"/>
        <w:gridCol w:w="960"/>
      </w:tblGrid>
      <w:tr w:rsidR="007C73F3" w:rsidRPr="007C73F3" w14:paraId="5F7E6F5C" w14:textId="77777777" w:rsidTr="000D77D3">
        <w:trPr>
          <w:trHeight w:val="290"/>
          <w:jc w:val="center"/>
        </w:trPr>
        <w:tc>
          <w:tcPr>
            <w:tcW w:w="65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158AC09" w14:textId="77777777" w:rsidR="007C73F3" w:rsidRPr="007C73F3" w:rsidRDefault="007C73F3" w:rsidP="007C73F3">
            <w:pPr>
              <w:jc w:val="both"/>
              <w:rPr>
                <w:rFonts w:asciiTheme="minorHAnsi" w:hAnsiTheme="minorHAnsi" w:cstheme="minorHAnsi"/>
                <w:b/>
                <w:bCs/>
                <w:color w:val="C00000"/>
              </w:rPr>
            </w:pPr>
            <w:r w:rsidRPr="007C73F3">
              <w:rPr>
                <w:rFonts w:asciiTheme="minorHAnsi" w:hAnsiTheme="minorHAnsi" w:cstheme="minorHAnsi"/>
                <w:b/>
                <w:bCs/>
                <w:color w:val="C00000"/>
              </w:rPr>
              <w:t>Résultat de l’exercice</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41CC8E5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22 680</w:t>
            </w:r>
          </w:p>
        </w:tc>
      </w:tr>
      <w:tr w:rsidR="007C73F3" w:rsidRPr="007C73F3" w14:paraId="5BE92D93"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1082FF1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 Charges calculées d'exploitation (681)</w:t>
            </w:r>
          </w:p>
        </w:tc>
        <w:tc>
          <w:tcPr>
            <w:tcW w:w="960" w:type="dxa"/>
            <w:tcBorders>
              <w:top w:val="nil"/>
              <w:left w:val="nil"/>
              <w:bottom w:val="single" w:sz="4" w:space="0" w:color="auto"/>
              <w:right w:val="single" w:sz="8" w:space="0" w:color="auto"/>
            </w:tcBorders>
            <w:shd w:val="clear" w:color="auto" w:fill="auto"/>
            <w:noWrap/>
            <w:vAlign w:val="bottom"/>
            <w:hideMark/>
          </w:tcPr>
          <w:p w14:paraId="0C816AC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13500</w:t>
            </w:r>
          </w:p>
        </w:tc>
      </w:tr>
      <w:tr w:rsidR="007C73F3" w:rsidRPr="007C73F3" w14:paraId="171FFBFF"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1B865AD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Charges calculées financières (686)</w:t>
            </w:r>
          </w:p>
        </w:tc>
        <w:tc>
          <w:tcPr>
            <w:tcW w:w="960" w:type="dxa"/>
            <w:tcBorders>
              <w:top w:val="nil"/>
              <w:left w:val="nil"/>
              <w:bottom w:val="single" w:sz="4" w:space="0" w:color="auto"/>
              <w:right w:val="single" w:sz="8" w:space="0" w:color="auto"/>
            </w:tcBorders>
            <w:shd w:val="clear" w:color="auto" w:fill="auto"/>
            <w:noWrap/>
            <w:vAlign w:val="bottom"/>
            <w:hideMark/>
          </w:tcPr>
          <w:p w14:paraId="0C5795F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480</w:t>
            </w:r>
          </w:p>
        </w:tc>
      </w:tr>
      <w:tr w:rsidR="007C73F3" w:rsidRPr="007C73F3" w14:paraId="454D18B4"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41131704"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Charges calculées exceptionnelles (687)</w:t>
            </w:r>
          </w:p>
        </w:tc>
        <w:tc>
          <w:tcPr>
            <w:tcW w:w="960" w:type="dxa"/>
            <w:tcBorders>
              <w:top w:val="nil"/>
              <w:left w:val="nil"/>
              <w:bottom w:val="single" w:sz="4" w:space="0" w:color="auto"/>
              <w:right w:val="single" w:sz="8" w:space="0" w:color="auto"/>
            </w:tcBorders>
            <w:shd w:val="clear" w:color="auto" w:fill="auto"/>
            <w:noWrap/>
            <w:vAlign w:val="bottom"/>
            <w:hideMark/>
          </w:tcPr>
          <w:p w14:paraId="1466C2D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3000</w:t>
            </w:r>
          </w:p>
        </w:tc>
      </w:tr>
      <w:tr w:rsidR="007C73F3" w:rsidRPr="007C73F3" w14:paraId="26022F79"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9B99B7D"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Valeur nette comptable des éléments d’actifs cédés – VNC (657)</w:t>
            </w:r>
          </w:p>
        </w:tc>
        <w:tc>
          <w:tcPr>
            <w:tcW w:w="960" w:type="dxa"/>
            <w:tcBorders>
              <w:top w:val="nil"/>
              <w:left w:val="nil"/>
              <w:bottom w:val="single" w:sz="4" w:space="0" w:color="auto"/>
              <w:right w:val="single" w:sz="8" w:space="0" w:color="auto"/>
            </w:tcBorders>
            <w:shd w:val="clear" w:color="auto" w:fill="auto"/>
            <w:noWrap/>
            <w:vAlign w:val="bottom"/>
            <w:hideMark/>
          </w:tcPr>
          <w:p w14:paraId="208EEC0B"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6000</w:t>
            </w:r>
          </w:p>
        </w:tc>
      </w:tr>
      <w:tr w:rsidR="007C73F3" w:rsidRPr="007C73F3" w14:paraId="0C29E554"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CE407C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w w:val="99"/>
              </w:rPr>
              <w:t>-     Produits calculés d’exploitations (781)</w:t>
            </w:r>
          </w:p>
        </w:tc>
        <w:tc>
          <w:tcPr>
            <w:tcW w:w="960" w:type="dxa"/>
            <w:tcBorders>
              <w:top w:val="nil"/>
              <w:left w:val="nil"/>
              <w:bottom w:val="single" w:sz="4" w:space="0" w:color="auto"/>
              <w:right w:val="single" w:sz="8" w:space="0" w:color="auto"/>
            </w:tcBorders>
            <w:shd w:val="clear" w:color="auto" w:fill="auto"/>
            <w:noWrap/>
            <w:vAlign w:val="bottom"/>
            <w:hideMark/>
          </w:tcPr>
          <w:p w14:paraId="130A45F1"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-11100</w:t>
            </w:r>
          </w:p>
        </w:tc>
      </w:tr>
      <w:tr w:rsidR="007C73F3" w:rsidRPr="007C73F3" w14:paraId="7C76E6A8"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E4F7286"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w w:val="99"/>
              </w:rPr>
              <w:t>-     Produits calculés financiers (786)</w:t>
            </w:r>
          </w:p>
        </w:tc>
        <w:tc>
          <w:tcPr>
            <w:tcW w:w="960" w:type="dxa"/>
            <w:tcBorders>
              <w:top w:val="nil"/>
              <w:left w:val="nil"/>
              <w:bottom w:val="single" w:sz="4" w:space="0" w:color="auto"/>
              <w:right w:val="single" w:sz="8" w:space="0" w:color="auto"/>
            </w:tcBorders>
            <w:shd w:val="clear" w:color="auto" w:fill="auto"/>
            <w:noWrap/>
            <w:vAlign w:val="bottom"/>
            <w:hideMark/>
          </w:tcPr>
          <w:p w14:paraId="08E9629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-2640</w:t>
            </w:r>
          </w:p>
        </w:tc>
      </w:tr>
      <w:tr w:rsidR="007C73F3" w:rsidRPr="007C73F3" w14:paraId="0CC6B1AD"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787BABA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w w:val="99"/>
              </w:rPr>
              <w:t>-     Produits calculés exceptionnels (787)</w:t>
            </w:r>
          </w:p>
        </w:tc>
        <w:tc>
          <w:tcPr>
            <w:tcW w:w="960" w:type="dxa"/>
            <w:tcBorders>
              <w:top w:val="nil"/>
              <w:left w:val="nil"/>
              <w:bottom w:val="single" w:sz="4" w:space="0" w:color="auto"/>
              <w:right w:val="single" w:sz="8" w:space="0" w:color="auto"/>
            </w:tcBorders>
            <w:shd w:val="clear" w:color="auto" w:fill="auto"/>
            <w:noWrap/>
            <w:vAlign w:val="bottom"/>
            <w:hideMark/>
          </w:tcPr>
          <w:p w14:paraId="3B74D972"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-720</w:t>
            </w:r>
          </w:p>
        </w:tc>
      </w:tr>
      <w:tr w:rsidR="007C73F3" w:rsidRPr="007C73F3" w14:paraId="7B072695" w14:textId="77777777" w:rsidTr="000D77D3">
        <w:trPr>
          <w:trHeight w:val="290"/>
          <w:jc w:val="center"/>
        </w:trPr>
        <w:tc>
          <w:tcPr>
            <w:tcW w:w="6500" w:type="dxa"/>
            <w:tcBorders>
              <w:top w:val="nil"/>
              <w:left w:val="single" w:sz="8" w:space="0" w:color="auto"/>
              <w:bottom w:val="single" w:sz="4" w:space="0" w:color="auto"/>
              <w:right w:val="single" w:sz="4" w:space="0" w:color="auto"/>
            </w:tcBorders>
            <w:shd w:val="clear" w:color="auto" w:fill="auto"/>
            <w:noWrap/>
            <w:vAlign w:val="center"/>
            <w:hideMark/>
          </w:tcPr>
          <w:p w14:paraId="3D9AE35C"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Produits des cessions d’éléments d’actifs – PCEA (757)</w:t>
            </w:r>
          </w:p>
        </w:tc>
        <w:tc>
          <w:tcPr>
            <w:tcW w:w="960" w:type="dxa"/>
            <w:tcBorders>
              <w:top w:val="nil"/>
              <w:left w:val="nil"/>
              <w:bottom w:val="single" w:sz="4" w:space="0" w:color="auto"/>
              <w:right w:val="single" w:sz="8" w:space="0" w:color="auto"/>
            </w:tcBorders>
            <w:shd w:val="clear" w:color="auto" w:fill="auto"/>
            <w:noWrap/>
            <w:vAlign w:val="bottom"/>
            <w:hideMark/>
          </w:tcPr>
          <w:p w14:paraId="7A110C0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-14400</w:t>
            </w:r>
          </w:p>
        </w:tc>
      </w:tr>
      <w:tr w:rsidR="007C73F3" w:rsidRPr="007C73F3" w14:paraId="705EBC28" w14:textId="77777777" w:rsidTr="000D77D3">
        <w:trPr>
          <w:trHeight w:val="290"/>
          <w:jc w:val="center"/>
        </w:trPr>
        <w:tc>
          <w:tcPr>
            <w:tcW w:w="6500" w:type="dxa"/>
            <w:tcBorders>
              <w:top w:val="nil"/>
              <w:left w:val="single" w:sz="8" w:space="0" w:color="auto"/>
              <w:bottom w:val="single" w:sz="4" w:space="0" w:color="auto"/>
              <w:right w:val="single" w:sz="8" w:space="0" w:color="auto"/>
            </w:tcBorders>
            <w:shd w:val="clear" w:color="auto" w:fill="auto"/>
            <w:noWrap/>
            <w:vAlign w:val="bottom"/>
            <w:hideMark/>
          </w:tcPr>
          <w:p w14:paraId="5C600B40"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 xml:space="preserve"> - Quote-part de subventions virées aux résultats (747)</w:t>
            </w:r>
          </w:p>
        </w:tc>
        <w:tc>
          <w:tcPr>
            <w:tcW w:w="960" w:type="dxa"/>
            <w:tcBorders>
              <w:top w:val="nil"/>
              <w:left w:val="single" w:sz="4" w:space="0" w:color="auto"/>
              <w:bottom w:val="single" w:sz="4" w:space="0" w:color="auto"/>
              <w:right w:val="single" w:sz="8" w:space="0" w:color="auto"/>
            </w:tcBorders>
            <w:shd w:val="clear" w:color="auto" w:fill="auto"/>
            <w:noWrap/>
            <w:vAlign w:val="bottom"/>
            <w:hideMark/>
          </w:tcPr>
          <w:p w14:paraId="6B9C9075" w14:textId="77777777" w:rsidR="007C73F3" w:rsidRPr="007C73F3" w:rsidRDefault="007C73F3" w:rsidP="007C73F3">
            <w:pPr>
              <w:jc w:val="both"/>
              <w:rPr>
                <w:rFonts w:asciiTheme="minorHAnsi" w:hAnsiTheme="minorHAnsi" w:cstheme="minorHAnsi"/>
                <w:color w:val="000000"/>
              </w:rPr>
            </w:pPr>
            <w:r w:rsidRPr="007C73F3">
              <w:rPr>
                <w:rFonts w:asciiTheme="minorHAnsi" w:hAnsiTheme="minorHAnsi" w:cstheme="minorHAnsi"/>
                <w:color w:val="000000"/>
              </w:rPr>
              <w:t>0</w:t>
            </w:r>
          </w:p>
        </w:tc>
      </w:tr>
      <w:tr w:rsidR="007C73F3" w:rsidRPr="007C73F3" w14:paraId="2E80359C" w14:textId="77777777" w:rsidTr="000D77D3">
        <w:trPr>
          <w:trHeight w:val="300"/>
          <w:jc w:val="center"/>
        </w:trPr>
        <w:tc>
          <w:tcPr>
            <w:tcW w:w="6500" w:type="dxa"/>
            <w:tcBorders>
              <w:top w:val="nil"/>
              <w:left w:val="single" w:sz="8" w:space="0" w:color="auto"/>
              <w:bottom w:val="single" w:sz="8" w:space="0" w:color="auto"/>
              <w:right w:val="single" w:sz="4" w:space="0" w:color="auto"/>
            </w:tcBorders>
            <w:shd w:val="clear" w:color="auto" w:fill="auto"/>
            <w:noWrap/>
            <w:vAlign w:val="bottom"/>
            <w:hideMark/>
          </w:tcPr>
          <w:p w14:paraId="7D653AD8"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CAF</w:t>
            </w:r>
          </w:p>
        </w:tc>
        <w:tc>
          <w:tcPr>
            <w:tcW w:w="960" w:type="dxa"/>
            <w:tcBorders>
              <w:top w:val="nil"/>
              <w:left w:val="nil"/>
              <w:bottom w:val="single" w:sz="8" w:space="0" w:color="auto"/>
              <w:right w:val="single" w:sz="8" w:space="0" w:color="auto"/>
            </w:tcBorders>
            <w:shd w:val="clear" w:color="auto" w:fill="auto"/>
            <w:noWrap/>
            <w:vAlign w:val="bottom"/>
            <w:hideMark/>
          </w:tcPr>
          <w:p w14:paraId="2F8F7B76" w14:textId="77777777" w:rsidR="007C73F3" w:rsidRPr="007C73F3" w:rsidRDefault="007C73F3" w:rsidP="007C73F3">
            <w:pPr>
              <w:jc w:val="both"/>
              <w:rPr>
                <w:rFonts w:asciiTheme="minorHAnsi" w:hAnsiTheme="minorHAnsi" w:cstheme="minorHAnsi"/>
                <w:b/>
                <w:bCs/>
                <w:color w:val="000000"/>
              </w:rPr>
            </w:pPr>
            <w:r w:rsidRPr="007C73F3">
              <w:rPr>
                <w:rFonts w:asciiTheme="minorHAnsi" w:hAnsiTheme="minorHAnsi" w:cstheme="minorHAnsi"/>
                <w:b/>
                <w:bCs/>
                <w:color w:val="000000"/>
              </w:rPr>
              <w:t>16 800</w:t>
            </w:r>
          </w:p>
        </w:tc>
      </w:tr>
    </w:tbl>
    <w:p w14:paraId="0EA9A74B" w14:textId="606A88F0" w:rsidR="00074718" w:rsidRPr="007C73F3" w:rsidRDefault="00074718" w:rsidP="007C73F3">
      <w:pPr>
        <w:pStyle w:val="Corpsdetexte"/>
        <w:jc w:val="both"/>
        <w:rPr>
          <w:rFonts w:asciiTheme="minorHAnsi" w:hAnsiTheme="minorHAnsi" w:cstheme="minorHAnsi"/>
          <w:sz w:val="22"/>
          <w:szCs w:val="22"/>
        </w:rPr>
      </w:pPr>
    </w:p>
    <w:p w14:paraId="1340DF14" w14:textId="77777777" w:rsidR="007C73F3" w:rsidRPr="007C73F3" w:rsidRDefault="007C73F3" w:rsidP="007C73F3">
      <w:pPr>
        <w:spacing w:before="100" w:beforeAutospacing="1" w:after="100" w:afterAutospacing="1"/>
        <w:jc w:val="both"/>
        <w:rPr>
          <w:rFonts w:asciiTheme="minorHAnsi" w:hAnsiTheme="minorHAnsi" w:cstheme="minorHAnsi"/>
          <w:color w:val="FF0000"/>
        </w:rPr>
      </w:pPr>
    </w:p>
    <w:p w14:paraId="335E587D" w14:textId="45E8E909" w:rsidR="006C2534" w:rsidRPr="007C73F3" w:rsidRDefault="006C2534" w:rsidP="007C73F3">
      <w:pPr>
        <w:spacing w:before="100" w:beforeAutospacing="1" w:after="100" w:afterAutospacing="1"/>
        <w:jc w:val="both"/>
        <w:rPr>
          <w:rFonts w:asciiTheme="minorHAnsi" w:hAnsiTheme="minorHAnsi" w:cstheme="minorHAnsi"/>
          <w:color w:val="FF0000"/>
        </w:rPr>
      </w:pPr>
      <w:r w:rsidRPr="007C73F3">
        <w:rPr>
          <w:rFonts w:ascii="Segoe UI Symbol" w:hAnsi="Segoe UI Symbol" w:cs="Segoe UI Symbol"/>
          <w:color w:val="FF0000"/>
        </w:rPr>
        <w:lastRenderedPageBreak/>
        <w:t>🎓</w:t>
      </w:r>
      <w:r w:rsidRPr="007C73F3">
        <w:rPr>
          <w:rFonts w:asciiTheme="minorHAnsi" w:hAnsiTheme="minorHAnsi" w:cstheme="minorHAnsi"/>
          <w:color w:val="FF0000"/>
        </w:rPr>
        <w:t xml:space="preserve"> </w:t>
      </w:r>
      <w:r w:rsidRPr="007C73F3">
        <w:rPr>
          <w:rFonts w:asciiTheme="minorHAnsi" w:hAnsiTheme="minorHAnsi" w:cstheme="minorHAnsi"/>
          <w:b/>
          <w:bCs/>
          <w:color w:val="FF0000"/>
        </w:rPr>
        <w:t>Révise autrement</w:t>
      </w:r>
      <w:r w:rsidRPr="007C73F3">
        <w:rPr>
          <w:rFonts w:asciiTheme="minorHAnsi" w:hAnsiTheme="minorHAnsi" w:cstheme="minorHAnsi"/>
          <w:color w:val="FF0000"/>
        </w:rPr>
        <w:t xml:space="preserve"> : Nos exercices corrigés t’aident à réussir ton bac STMG avec méthode et confiance (sur le site – Shop – STMG).</w:t>
      </w:r>
    </w:p>
    <w:p w14:paraId="214442E1" w14:textId="77777777" w:rsidR="004075DA" w:rsidRPr="007C73F3" w:rsidRDefault="004075DA" w:rsidP="007C73F3">
      <w:pPr>
        <w:pStyle w:val="Corpsdetexte"/>
        <w:spacing w:before="2"/>
        <w:jc w:val="both"/>
        <w:rPr>
          <w:rFonts w:asciiTheme="minorHAnsi" w:hAnsiTheme="minorHAnsi" w:cstheme="minorHAnsi"/>
          <w:sz w:val="22"/>
          <w:szCs w:val="22"/>
          <w:u w:val="single"/>
        </w:rPr>
      </w:pPr>
    </w:p>
    <w:p w14:paraId="52C67459" w14:textId="77777777" w:rsidR="004075DA" w:rsidRPr="007C73F3" w:rsidRDefault="00EA20DE" w:rsidP="007C73F3">
      <w:pPr>
        <w:pStyle w:val="Titre2"/>
        <w:numPr>
          <w:ilvl w:val="0"/>
          <w:numId w:val="3"/>
        </w:numPr>
        <w:tabs>
          <w:tab w:val="left" w:pos="479"/>
        </w:tabs>
        <w:ind w:left="478" w:hanging="260"/>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rPr>
        <w:t>Les deux approches de la</w:t>
      </w:r>
      <w:r w:rsidRPr="007C73F3">
        <w:rPr>
          <w:rFonts w:asciiTheme="minorHAnsi" w:hAnsiTheme="minorHAnsi" w:cstheme="minorHAnsi"/>
          <w:b w:val="0"/>
          <w:color w:val="1F487C"/>
          <w:spacing w:val="-3"/>
          <w:sz w:val="22"/>
          <w:szCs w:val="22"/>
        </w:rPr>
        <w:t xml:space="preserve"> </w:t>
      </w:r>
      <w:r w:rsidRPr="007C73F3">
        <w:rPr>
          <w:rFonts w:asciiTheme="minorHAnsi" w:hAnsiTheme="minorHAnsi" w:cstheme="minorHAnsi"/>
          <w:b w:val="0"/>
          <w:color w:val="1F487C"/>
          <w:sz w:val="22"/>
          <w:szCs w:val="22"/>
        </w:rPr>
        <w:t>rentabilité</w:t>
      </w:r>
    </w:p>
    <w:p w14:paraId="226A6688" w14:textId="77777777" w:rsidR="004075DA" w:rsidRPr="007C73F3" w:rsidRDefault="00EA20DE" w:rsidP="007C73F3">
      <w:pPr>
        <w:pStyle w:val="Paragraphedeliste"/>
        <w:numPr>
          <w:ilvl w:val="1"/>
          <w:numId w:val="3"/>
        </w:numPr>
        <w:tabs>
          <w:tab w:val="left" w:pos="674"/>
        </w:tabs>
        <w:spacing w:before="114"/>
        <w:ind w:hanging="455"/>
        <w:jc w:val="both"/>
        <w:rPr>
          <w:rFonts w:asciiTheme="minorHAnsi" w:hAnsiTheme="minorHAnsi" w:cstheme="minorHAnsi"/>
        </w:rPr>
      </w:pPr>
      <w:r w:rsidRPr="007C73F3">
        <w:rPr>
          <w:rFonts w:asciiTheme="minorHAnsi" w:hAnsiTheme="minorHAnsi" w:cstheme="minorHAnsi"/>
          <w:color w:val="1F487C"/>
        </w:rPr>
        <w:t>La rentabilité économique : vision du</w:t>
      </w:r>
      <w:r w:rsidRPr="007C73F3">
        <w:rPr>
          <w:rFonts w:asciiTheme="minorHAnsi" w:hAnsiTheme="minorHAnsi" w:cstheme="minorHAnsi"/>
          <w:color w:val="1F487C"/>
          <w:spacing w:val="-3"/>
        </w:rPr>
        <w:t xml:space="preserve"> </w:t>
      </w:r>
      <w:r w:rsidRPr="007C73F3">
        <w:rPr>
          <w:rFonts w:asciiTheme="minorHAnsi" w:hAnsiTheme="minorHAnsi" w:cstheme="minorHAnsi"/>
          <w:color w:val="1F487C"/>
        </w:rPr>
        <w:t>manager</w:t>
      </w:r>
    </w:p>
    <w:p w14:paraId="66EC2DF8" w14:textId="77777777" w:rsidR="004075DA" w:rsidRPr="007C73F3" w:rsidRDefault="004075DA" w:rsidP="007C73F3">
      <w:pPr>
        <w:pStyle w:val="Corpsdetexte"/>
        <w:spacing w:before="9"/>
        <w:jc w:val="both"/>
        <w:rPr>
          <w:rFonts w:asciiTheme="minorHAnsi" w:hAnsiTheme="minorHAnsi" w:cstheme="minorHAnsi"/>
          <w:b/>
          <w:sz w:val="22"/>
          <w:szCs w:val="22"/>
        </w:rPr>
      </w:pPr>
    </w:p>
    <w:p w14:paraId="0DAC76A3" w14:textId="77777777" w:rsidR="004075DA" w:rsidRPr="007C73F3" w:rsidRDefault="00EA20DE" w:rsidP="007C73F3">
      <w:pPr>
        <w:pStyle w:val="Titre3"/>
        <w:spacing w:before="90"/>
        <w:ind w:right="135"/>
        <w:jc w:val="both"/>
        <w:rPr>
          <w:rFonts w:asciiTheme="minorHAnsi" w:hAnsiTheme="minorHAnsi" w:cstheme="minorHAnsi"/>
          <w:sz w:val="22"/>
          <w:szCs w:val="22"/>
        </w:rPr>
      </w:pPr>
      <w:r w:rsidRPr="007C73F3">
        <w:rPr>
          <w:rFonts w:asciiTheme="minorHAnsi" w:hAnsiTheme="minorHAnsi" w:cstheme="minorHAnsi"/>
          <w:sz w:val="22"/>
          <w:szCs w:val="22"/>
        </w:rPr>
        <w:t>La rentabilité économique consiste à mesurer la performance économique de l’ensemble des capitaux investis dans l’entreprise : le financement à long terme (LT).</w:t>
      </w:r>
    </w:p>
    <w:p w14:paraId="2C500224" w14:textId="77777777" w:rsidR="004075DA" w:rsidRPr="007C73F3" w:rsidRDefault="00EA20DE" w:rsidP="007C73F3">
      <w:pPr>
        <w:spacing w:before="5" w:line="244" w:lineRule="auto"/>
        <w:ind w:left="219" w:right="228"/>
        <w:jc w:val="both"/>
        <w:rPr>
          <w:rFonts w:asciiTheme="minorHAnsi" w:hAnsiTheme="minorHAnsi" w:cstheme="minorHAnsi"/>
        </w:rPr>
      </w:pPr>
      <w:r w:rsidRPr="007C73F3">
        <w:rPr>
          <w:rFonts w:asciiTheme="minorHAnsi" w:hAnsiTheme="minorHAnsi" w:cstheme="minorHAnsi"/>
        </w:rPr>
        <w:t xml:space="preserve">Cet indicateur </w:t>
      </w:r>
      <w:r w:rsidRPr="007C73F3">
        <w:rPr>
          <w:rFonts w:asciiTheme="minorHAnsi" w:hAnsiTheme="minorHAnsi" w:cstheme="minorHAnsi"/>
          <w:b/>
        </w:rPr>
        <w:t>mesure la rentabilité du point de vue de l’entreprise</w:t>
      </w:r>
      <w:r w:rsidRPr="007C73F3">
        <w:rPr>
          <w:rFonts w:asciiTheme="minorHAnsi" w:hAnsiTheme="minorHAnsi" w:cstheme="minorHAnsi"/>
        </w:rPr>
        <w:t>. On parle de logique managériale.</w:t>
      </w:r>
    </w:p>
    <w:p w14:paraId="146ED807" w14:textId="77777777" w:rsidR="004075DA" w:rsidRPr="007C73F3" w:rsidRDefault="004075DA" w:rsidP="007C73F3">
      <w:pPr>
        <w:pStyle w:val="Corpsdetexte"/>
        <w:spacing w:before="1"/>
        <w:jc w:val="both"/>
        <w:rPr>
          <w:rFonts w:asciiTheme="minorHAnsi" w:hAnsiTheme="minorHAnsi" w:cstheme="minorHAnsi"/>
          <w:sz w:val="22"/>
          <w:szCs w:val="22"/>
        </w:rPr>
      </w:pPr>
    </w:p>
    <w:p w14:paraId="7B6239D0" w14:textId="77777777" w:rsidR="004075DA" w:rsidRPr="007C73F3" w:rsidRDefault="00EA20DE" w:rsidP="007C73F3">
      <w:pPr>
        <w:pStyle w:val="Titre3"/>
        <w:spacing w:line="244" w:lineRule="auto"/>
        <w:ind w:left="805" w:right="359"/>
        <w:jc w:val="both"/>
        <w:rPr>
          <w:rFonts w:asciiTheme="minorHAnsi" w:hAnsiTheme="minorHAnsi" w:cstheme="minorHAnsi"/>
          <w:sz w:val="22"/>
          <w:szCs w:val="22"/>
        </w:rPr>
      </w:pPr>
      <w:r w:rsidRPr="007C73F3">
        <w:rPr>
          <w:rFonts w:asciiTheme="minorHAnsi" w:hAnsiTheme="minorHAnsi" w:cstheme="minorHAnsi"/>
          <w:sz w:val="22"/>
          <w:szCs w:val="22"/>
        </w:rPr>
        <w:t>Rentabilité économique = EBE ou résultat d’exploitation / (immobilisations brutes + BFR)</w:t>
      </w:r>
    </w:p>
    <w:p w14:paraId="0250E663" w14:textId="77777777" w:rsidR="004075DA" w:rsidRPr="007C73F3" w:rsidRDefault="004075DA" w:rsidP="007C73F3">
      <w:pPr>
        <w:pStyle w:val="Corpsdetexte"/>
        <w:spacing w:before="1"/>
        <w:jc w:val="both"/>
        <w:rPr>
          <w:rFonts w:asciiTheme="minorHAnsi" w:hAnsiTheme="minorHAnsi" w:cstheme="minorHAnsi"/>
          <w:b/>
          <w:sz w:val="22"/>
          <w:szCs w:val="22"/>
        </w:rPr>
      </w:pPr>
    </w:p>
    <w:p w14:paraId="74A32753" w14:textId="77777777" w:rsidR="004075DA" w:rsidRPr="007C73F3" w:rsidRDefault="00EA20DE" w:rsidP="007C73F3">
      <w:pPr>
        <w:pStyle w:val="Corpsdetexte"/>
        <w:ind w:left="805" w:right="358"/>
        <w:jc w:val="both"/>
        <w:rPr>
          <w:rFonts w:asciiTheme="minorHAnsi" w:hAnsiTheme="minorHAnsi" w:cstheme="minorHAnsi"/>
          <w:sz w:val="22"/>
          <w:szCs w:val="22"/>
        </w:rPr>
      </w:pPr>
      <w:proofErr w:type="gramStart"/>
      <w:r w:rsidRPr="007C73F3">
        <w:rPr>
          <w:rFonts w:asciiTheme="minorHAnsi" w:hAnsiTheme="minorHAnsi" w:cstheme="minorHAnsi"/>
          <w:sz w:val="22"/>
          <w:szCs w:val="22"/>
        </w:rPr>
        <w:t>Ou</w:t>
      </w:r>
      <w:proofErr w:type="gramEnd"/>
    </w:p>
    <w:p w14:paraId="3228804F" w14:textId="77777777" w:rsidR="004075DA" w:rsidRPr="007C73F3" w:rsidRDefault="004075DA" w:rsidP="007C73F3">
      <w:pPr>
        <w:pStyle w:val="Corpsdetexte"/>
        <w:spacing w:before="5"/>
        <w:jc w:val="both"/>
        <w:rPr>
          <w:rFonts w:asciiTheme="minorHAnsi" w:hAnsiTheme="minorHAnsi" w:cstheme="minorHAnsi"/>
          <w:sz w:val="22"/>
          <w:szCs w:val="22"/>
        </w:rPr>
      </w:pPr>
    </w:p>
    <w:p w14:paraId="56CF297E" w14:textId="77777777" w:rsidR="004075DA" w:rsidRPr="007C73F3" w:rsidRDefault="00EA20DE" w:rsidP="007C73F3">
      <w:pPr>
        <w:pStyle w:val="Titre3"/>
        <w:ind w:left="4684" w:right="233" w:hanging="4441"/>
        <w:jc w:val="both"/>
        <w:rPr>
          <w:rFonts w:asciiTheme="minorHAnsi" w:hAnsiTheme="minorHAnsi" w:cstheme="minorHAnsi"/>
          <w:sz w:val="22"/>
          <w:szCs w:val="22"/>
        </w:rPr>
      </w:pPr>
      <w:r w:rsidRPr="007C73F3">
        <w:rPr>
          <w:rFonts w:asciiTheme="minorHAnsi" w:hAnsiTheme="minorHAnsi" w:cstheme="minorHAnsi"/>
          <w:sz w:val="22"/>
          <w:szCs w:val="22"/>
        </w:rPr>
        <w:t>Rentabilité économique = EBE ou résultat d’exploitation / (capitaux propres et emprunts à LT)</w:t>
      </w:r>
    </w:p>
    <w:p w14:paraId="6477BBF6" w14:textId="77777777" w:rsidR="004075DA" w:rsidRPr="007C73F3" w:rsidRDefault="004075DA" w:rsidP="007C73F3">
      <w:pPr>
        <w:pStyle w:val="Corpsdetexte"/>
        <w:spacing w:before="7"/>
        <w:jc w:val="both"/>
        <w:rPr>
          <w:rFonts w:asciiTheme="minorHAnsi" w:hAnsiTheme="minorHAnsi" w:cstheme="minorHAnsi"/>
          <w:b/>
          <w:sz w:val="22"/>
          <w:szCs w:val="22"/>
        </w:rPr>
      </w:pPr>
    </w:p>
    <w:p w14:paraId="6072A980" w14:textId="77777777" w:rsidR="004075DA" w:rsidRPr="007C73F3" w:rsidRDefault="00EA20DE" w:rsidP="007C73F3">
      <w:pPr>
        <w:pStyle w:val="Corpsdetexte"/>
        <w:spacing w:before="1"/>
        <w:ind w:left="219"/>
        <w:jc w:val="both"/>
        <w:rPr>
          <w:rFonts w:asciiTheme="minorHAnsi" w:hAnsiTheme="minorHAnsi" w:cstheme="minorHAnsi"/>
          <w:sz w:val="22"/>
          <w:szCs w:val="22"/>
        </w:rPr>
      </w:pPr>
      <w:r w:rsidRPr="007C73F3">
        <w:rPr>
          <w:rFonts w:asciiTheme="minorHAnsi" w:hAnsiTheme="minorHAnsi" w:cstheme="minorHAnsi"/>
          <w:sz w:val="22"/>
          <w:szCs w:val="22"/>
        </w:rPr>
        <w:t>Capitaux propres = capital, réserves, report à nouveau, résultat.</w:t>
      </w:r>
    </w:p>
    <w:p w14:paraId="29DD8B3D" w14:textId="77777777" w:rsidR="004075DA" w:rsidRPr="007C73F3" w:rsidRDefault="004075DA" w:rsidP="007C73F3">
      <w:pPr>
        <w:pStyle w:val="Corpsdetexte"/>
        <w:spacing w:before="3"/>
        <w:jc w:val="both"/>
        <w:rPr>
          <w:rFonts w:asciiTheme="minorHAnsi" w:hAnsiTheme="minorHAnsi" w:cstheme="minorHAnsi"/>
          <w:sz w:val="22"/>
          <w:szCs w:val="22"/>
        </w:rPr>
      </w:pPr>
    </w:p>
    <w:p w14:paraId="333360AD" w14:textId="77777777" w:rsidR="004075DA" w:rsidRPr="007C73F3" w:rsidRDefault="00EA20DE" w:rsidP="007C73F3">
      <w:pPr>
        <w:pStyle w:val="Titre2"/>
        <w:numPr>
          <w:ilvl w:val="1"/>
          <w:numId w:val="3"/>
        </w:numPr>
        <w:tabs>
          <w:tab w:val="left" w:pos="674"/>
        </w:tabs>
        <w:ind w:hanging="455"/>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rPr>
        <w:t>La rentabilité financière : vision de</w:t>
      </w:r>
      <w:r w:rsidRPr="007C73F3">
        <w:rPr>
          <w:rFonts w:asciiTheme="minorHAnsi" w:hAnsiTheme="minorHAnsi" w:cstheme="minorHAnsi"/>
          <w:b w:val="0"/>
          <w:color w:val="1F487C"/>
          <w:spacing w:val="-5"/>
          <w:sz w:val="22"/>
          <w:szCs w:val="22"/>
        </w:rPr>
        <w:t xml:space="preserve"> </w:t>
      </w:r>
      <w:r w:rsidRPr="007C73F3">
        <w:rPr>
          <w:rFonts w:asciiTheme="minorHAnsi" w:hAnsiTheme="minorHAnsi" w:cstheme="minorHAnsi"/>
          <w:b w:val="0"/>
          <w:color w:val="1F487C"/>
          <w:sz w:val="22"/>
          <w:szCs w:val="22"/>
        </w:rPr>
        <w:t>l’actionnaire</w:t>
      </w:r>
    </w:p>
    <w:p w14:paraId="5510AB8E" w14:textId="77777777" w:rsidR="004075DA" w:rsidRPr="007C73F3" w:rsidRDefault="004075DA" w:rsidP="007C73F3">
      <w:pPr>
        <w:pStyle w:val="Corpsdetexte"/>
        <w:spacing w:before="5"/>
        <w:jc w:val="both"/>
        <w:rPr>
          <w:rFonts w:asciiTheme="minorHAnsi" w:hAnsiTheme="minorHAnsi" w:cstheme="minorHAnsi"/>
          <w:b/>
          <w:sz w:val="22"/>
          <w:szCs w:val="22"/>
        </w:rPr>
      </w:pPr>
    </w:p>
    <w:p w14:paraId="7B925733" w14:textId="77777777" w:rsidR="004075DA" w:rsidRPr="007C73F3" w:rsidRDefault="00EA20DE" w:rsidP="007C73F3">
      <w:pPr>
        <w:spacing w:before="90" w:line="242" w:lineRule="auto"/>
        <w:ind w:left="219" w:right="220" w:firstLine="60"/>
        <w:jc w:val="both"/>
        <w:rPr>
          <w:rFonts w:asciiTheme="minorHAnsi" w:hAnsiTheme="minorHAnsi" w:cstheme="minorHAnsi"/>
        </w:rPr>
      </w:pPr>
      <w:r w:rsidRPr="007C73F3">
        <w:rPr>
          <w:rFonts w:asciiTheme="minorHAnsi" w:hAnsiTheme="minorHAnsi" w:cstheme="minorHAnsi"/>
          <w:b/>
        </w:rPr>
        <w:t>La rentabilité financière consiste à mesurer la performance financière des capitaux engagés par les propriétaires de l’entreprise : les capitaux propres</w:t>
      </w:r>
      <w:r w:rsidRPr="007C73F3">
        <w:rPr>
          <w:rFonts w:asciiTheme="minorHAnsi" w:hAnsiTheme="minorHAnsi" w:cstheme="minorHAnsi"/>
        </w:rPr>
        <w:t xml:space="preserve">. Elle correspond à </w:t>
      </w:r>
      <w:proofErr w:type="gramStart"/>
      <w:r w:rsidRPr="007C73F3">
        <w:rPr>
          <w:rFonts w:asciiTheme="minorHAnsi" w:hAnsiTheme="minorHAnsi" w:cstheme="minorHAnsi"/>
        </w:rPr>
        <w:t>un  taux</w:t>
      </w:r>
      <w:proofErr w:type="gramEnd"/>
      <w:r w:rsidRPr="007C73F3">
        <w:rPr>
          <w:rFonts w:asciiTheme="minorHAnsi" w:hAnsiTheme="minorHAnsi" w:cstheme="minorHAnsi"/>
        </w:rPr>
        <w:t xml:space="preserve"> de rémunération des sommes investies par les propriétaires.</w:t>
      </w:r>
    </w:p>
    <w:p w14:paraId="38283FF5" w14:textId="77777777" w:rsidR="004075DA" w:rsidRPr="007C73F3" w:rsidRDefault="00EA20DE" w:rsidP="007C73F3">
      <w:pPr>
        <w:spacing w:before="4" w:line="242" w:lineRule="auto"/>
        <w:ind w:left="219" w:right="219"/>
        <w:jc w:val="both"/>
        <w:rPr>
          <w:rFonts w:asciiTheme="minorHAnsi" w:hAnsiTheme="minorHAnsi" w:cstheme="minorHAnsi"/>
        </w:rPr>
      </w:pPr>
      <w:r w:rsidRPr="007C73F3">
        <w:rPr>
          <w:rFonts w:asciiTheme="minorHAnsi" w:hAnsiTheme="minorHAnsi" w:cstheme="minorHAnsi"/>
        </w:rPr>
        <w:t xml:space="preserve">Cet indicateur </w:t>
      </w:r>
      <w:r w:rsidRPr="007C73F3">
        <w:rPr>
          <w:rFonts w:asciiTheme="minorHAnsi" w:hAnsiTheme="minorHAnsi" w:cstheme="minorHAnsi"/>
          <w:b/>
        </w:rPr>
        <w:t>mesure la rentabilité du point de vue des associés</w:t>
      </w:r>
      <w:r w:rsidRPr="007C73F3">
        <w:rPr>
          <w:rFonts w:asciiTheme="minorHAnsi" w:hAnsiTheme="minorHAnsi" w:cstheme="minorHAnsi"/>
        </w:rPr>
        <w:t>. On parle de logique financière.</w:t>
      </w:r>
    </w:p>
    <w:p w14:paraId="7B2A5A5D" w14:textId="77777777" w:rsidR="004075DA" w:rsidRPr="007C73F3" w:rsidRDefault="004075DA" w:rsidP="007C73F3">
      <w:pPr>
        <w:pStyle w:val="Corpsdetexte"/>
        <w:spacing w:before="6"/>
        <w:jc w:val="both"/>
        <w:rPr>
          <w:rFonts w:asciiTheme="minorHAnsi" w:hAnsiTheme="minorHAnsi" w:cstheme="minorHAnsi"/>
          <w:sz w:val="22"/>
          <w:szCs w:val="22"/>
        </w:rPr>
      </w:pPr>
    </w:p>
    <w:p w14:paraId="22D9A31D" w14:textId="77777777" w:rsidR="004075DA" w:rsidRPr="007C73F3" w:rsidRDefault="00EA20DE" w:rsidP="007C73F3">
      <w:pPr>
        <w:pStyle w:val="Titre3"/>
        <w:ind w:left="802" w:right="359"/>
        <w:jc w:val="both"/>
        <w:rPr>
          <w:rFonts w:asciiTheme="minorHAnsi" w:hAnsiTheme="minorHAnsi" w:cstheme="minorHAnsi"/>
          <w:sz w:val="22"/>
          <w:szCs w:val="22"/>
        </w:rPr>
      </w:pPr>
      <w:r w:rsidRPr="007C73F3">
        <w:rPr>
          <w:rFonts w:asciiTheme="minorHAnsi" w:hAnsiTheme="minorHAnsi" w:cstheme="minorHAnsi"/>
          <w:sz w:val="22"/>
          <w:szCs w:val="22"/>
        </w:rPr>
        <w:t>Rentabilité financière = Résultat net / Capitaux propres</w:t>
      </w:r>
    </w:p>
    <w:p w14:paraId="125356CC" w14:textId="77777777" w:rsidR="004075DA" w:rsidRPr="007C73F3" w:rsidRDefault="004075DA" w:rsidP="007C73F3">
      <w:pPr>
        <w:pStyle w:val="Corpsdetexte"/>
        <w:spacing w:before="7"/>
        <w:jc w:val="both"/>
        <w:rPr>
          <w:rFonts w:asciiTheme="minorHAnsi" w:hAnsiTheme="minorHAnsi" w:cstheme="minorHAnsi"/>
          <w:b/>
          <w:sz w:val="22"/>
          <w:szCs w:val="22"/>
        </w:rPr>
      </w:pPr>
    </w:p>
    <w:p w14:paraId="2235799F" w14:textId="77777777" w:rsidR="004075DA" w:rsidRPr="007C73F3" w:rsidRDefault="00EA20DE" w:rsidP="007C73F3">
      <w:pPr>
        <w:pStyle w:val="Corpsdetexte"/>
        <w:spacing w:before="1"/>
        <w:ind w:left="219"/>
        <w:jc w:val="both"/>
        <w:rPr>
          <w:rFonts w:asciiTheme="minorHAnsi" w:hAnsiTheme="minorHAnsi" w:cstheme="minorHAnsi"/>
          <w:sz w:val="22"/>
          <w:szCs w:val="22"/>
        </w:rPr>
      </w:pPr>
      <w:r w:rsidRPr="007C73F3">
        <w:rPr>
          <w:rFonts w:asciiTheme="minorHAnsi" w:hAnsiTheme="minorHAnsi" w:cstheme="minorHAnsi"/>
          <w:sz w:val="22"/>
          <w:szCs w:val="22"/>
        </w:rPr>
        <w:t>Capitaux propres = capital, réserves, report à nouveau, résultat.</w:t>
      </w:r>
    </w:p>
    <w:p w14:paraId="7887945C" w14:textId="77777777" w:rsidR="004075DA" w:rsidRPr="007C73F3" w:rsidRDefault="004075DA" w:rsidP="007C73F3">
      <w:pPr>
        <w:pStyle w:val="Corpsdetexte"/>
        <w:jc w:val="both"/>
        <w:rPr>
          <w:rFonts w:asciiTheme="minorHAnsi" w:hAnsiTheme="minorHAnsi" w:cstheme="minorHAnsi"/>
          <w:sz w:val="22"/>
          <w:szCs w:val="22"/>
        </w:rPr>
      </w:pPr>
    </w:p>
    <w:p w14:paraId="04539831" w14:textId="77777777" w:rsidR="004075DA" w:rsidRPr="007C73F3" w:rsidRDefault="004075DA" w:rsidP="007C73F3">
      <w:pPr>
        <w:pStyle w:val="Corpsdetexte"/>
        <w:spacing w:before="4"/>
        <w:jc w:val="both"/>
        <w:rPr>
          <w:rFonts w:asciiTheme="minorHAnsi" w:hAnsiTheme="minorHAnsi" w:cstheme="minorHAnsi"/>
          <w:sz w:val="22"/>
          <w:szCs w:val="22"/>
        </w:rPr>
      </w:pPr>
    </w:p>
    <w:p w14:paraId="16025291" w14:textId="77777777" w:rsidR="004075DA" w:rsidRPr="007C73F3" w:rsidRDefault="00EA20DE" w:rsidP="007C73F3">
      <w:pPr>
        <w:pStyle w:val="Titre2"/>
        <w:numPr>
          <w:ilvl w:val="0"/>
          <w:numId w:val="3"/>
        </w:numPr>
        <w:tabs>
          <w:tab w:val="left" w:pos="479"/>
        </w:tabs>
        <w:spacing w:line="328" w:lineRule="auto"/>
        <w:ind w:left="219" w:right="3184" w:firstLine="0"/>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rPr>
        <w:t xml:space="preserve">Impact de la politique de financement sur la rentabilité </w:t>
      </w:r>
      <w:r w:rsidRPr="007C73F3">
        <w:rPr>
          <w:rFonts w:asciiTheme="minorHAnsi" w:hAnsiTheme="minorHAnsi" w:cstheme="minorHAnsi"/>
          <w:b w:val="0"/>
          <w:color w:val="1F487C"/>
          <w:sz w:val="22"/>
          <w:szCs w:val="22"/>
          <w:u w:val="none"/>
        </w:rPr>
        <w:t>3.1</w:t>
      </w:r>
      <w:r w:rsidRPr="007C73F3">
        <w:rPr>
          <w:rFonts w:asciiTheme="minorHAnsi" w:hAnsiTheme="minorHAnsi" w:cstheme="minorHAnsi"/>
          <w:b w:val="0"/>
          <w:color w:val="1F487C"/>
          <w:sz w:val="22"/>
          <w:szCs w:val="22"/>
        </w:rPr>
        <w:t>. Endettement et</w:t>
      </w:r>
      <w:r w:rsidRPr="007C73F3">
        <w:rPr>
          <w:rFonts w:asciiTheme="minorHAnsi" w:hAnsiTheme="minorHAnsi" w:cstheme="minorHAnsi"/>
          <w:b w:val="0"/>
          <w:color w:val="1F487C"/>
          <w:spacing w:val="-4"/>
          <w:sz w:val="22"/>
          <w:szCs w:val="22"/>
        </w:rPr>
        <w:t xml:space="preserve"> </w:t>
      </w:r>
      <w:r w:rsidRPr="007C73F3">
        <w:rPr>
          <w:rFonts w:asciiTheme="minorHAnsi" w:hAnsiTheme="minorHAnsi" w:cstheme="minorHAnsi"/>
          <w:b w:val="0"/>
          <w:color w:val="1F487C"/>
          <w:sz w:val="22"/>
          <w:szCs w:val="22"/>
        </w:rPr>
        <w:t>rentabilité</w:t>
      </w:r>
    </w:p>
    <w:p w14:paraId="72263214" w14:textId="77777777" w:rsidR="004075DA" w:rsidRPr="007C73F3" w:rsidRDefault="004075DA" w:rsidP="007C73F3">
      <w:pPr>
        <w:pStyle w:val="Corpsdetexte"/>
        <w:spacing w:before="8"/>
        <w:jc w:val="both"/>
        <w:rPr>
          <w:rFonts w:asciiTheme="minorHAnsi" w:hAnsiTheme="minorHAnsi" w:cstheme="minorHAnsi"/>
          <w:b/>
          <w:sz w:val="22"/>
          <w:szCs w:val="22"/>
        </w:rPr>
      </w:pPr>
    </w:p>
    <w:p w14:paraId="3E5C2C51" w14:textId="77777777" w:rsidR="004075DA" w:rsidRPr="007C73F3" w:rsidRDefault="00EA20DE" w:rsidP="007C73F3">
      <w:pPr>
        <w:pStyle w:val="Corpsdetexte"/>
        <w:spacing w:before="90" w:line="244" w:lineRule="auto"/>
        <w:ind w:left="219" w:right="226"/>
        <w:jc w:val="both"/>
        <w:rPr>
          <w:rFonts w:asciiTheme="minorHAnsi" w:hAnsiTheme="minorHAnsi" w:cstheme="minorHAnsi"/>
          <w:sz w:val="22"/>
          <w:szCs w:val="22"/>
        </w:rPr>
      </w:pPr>
      <w:r w:rsidRPr="007C73F3">
        <w:rPr>
          <w:rFonts w:asciiTheme="minorHAnsi" w:hAnsiTheme="minorHAnsi" w:cstheme="minorHAnsi"/>
          <w:sz w:val="22"/>
          <w:szCs w:val="22"/>
        </w:rPr>
        <w:t>La politique de financement choisie par l’entreprise ne va pas impacter de manière similaire la rentabilité économique et la rentabilité financière.</w:t>
      </w:r>
    </w:p>
    <w:p w14:paraId="711CED6C" w14:textId="77777777" w:rsidR="004075DA" w:rsidRPr="007C73F3" w:rsidRDefault="00EA20DE" w:rsidP="007C73F3">
      <w:pPr>
        <w:pStyle w:val="Corpsdetexte"/>
        <w:spacing w:line="244" w:lineRule="auto"/>
        <w:ind w:left="219" w:right="222"/>
        <w:jc w:val="both"/>
        <w:rPr>
          <w:rFonts w:asciiTheme="minorHAnsi" w:hAnsiTheme="minorHAnsi" w:cstheme="minorHAnsi"/>
          <w:sz w:val="22"/>
          <w:szCs w:val="22"/>
        </w:rPr>
      </w:pPr>
      <w:r w:rsidRPr="007C73F3">
        <w:rPr>
          <w:rFonts w:asciiTheme="minorHAnsi" w:hAnsiTheme="minorHAnsi" w:cstheme="minorHAnsi"/>
          <w:sz w:val="22"/>
          <w:szCs w:val="22"/>
        </w:rPr>
        <w:t>Le coût de l’emprunt (charges financières) va affecter le résultat net, mais pas le résultat d’exploitation.</w:t>
      </w:r>
    </w:p>
    <w:p w14:paraId="7DCD4BCE" w14:textId="55E25205" w:rsidR="004075DA" w:rsidRPr="007C73F3" w:rsidRDefault="00EA20DE" w:rsidP="007C73F3">
      <w:pPr>
        <w:pStyle w:val="Corpsdetexte"/>
        <w:spacing w:line="242" w:lineRule="auto"/>
        <w:ind w:left="219" w:right="219"/>
        <w:jc w:val="both"/>
        <w:rPr>
          <w:rFonts w:asciiTheme="minorHAnsi" w:hAnsiTheme="minorHAnsi" w:cstheme="minorHAnsi"/>
          <w:sz w:val="22"/>
          <w:szCs w:val="22"/>
        </w:rPr>
      </w:pPr>
      <w:r w:rsidRPr="007C73F3">
        <w:rPr>
          <w:rFonts w:asciiTheme="minorHAnsi" w:hAnsiTheme="minorHAnsi" w:cstheme="minorHAnsi"/>
          <w:sz w:val="22"/>
          <w:szCs w:val="22"/>
        </w:rPr>
        <w:t>Ainsi, le niveau d’endettement ne modifiera pas le taux de rentabilité économique. En revanche, le taux de rentabilité financière se basant sur le résultat net sera impacté par la politique de financement.</w:t>
      </w:r>
    </w:p>
    <w:p w14:paraId="486DB9F7" w14:textId="77777777" w:rsidR="004075DA" w:rsidRPr="007C73F3" w:rsidRDefault="004075DA" w:rsidP="007C73F3">
      <w:pPr>
        <w:pStyle w:val="Corpsdetexte"/>
        <w:jc w:val="both"/>
        <w:rPr>
          <w:rFonts w:asciiTheme="minorHAnsi" w:hAnsiTheme="minorHAnsi" w:cstheme="minorHAnsi"/>
          <w:sz w:val="22"/>
          <w:szCs w:val="22"/>
        </w:rPr>
      </w:pPr>
    </w:p>
    <w:p w14:paraId="34841EC9" w14:textId="77777777" w:rsidR="004075DA" w:rsidRPr="007C73F3" w:rsidRDefault="00EA20DE" w:rsidP="007C73F3">
      <w:pPr>
        <w:pStyle w:val="Titre2"/>
        <w:spacing w:before="244"/>
        <w:ind w:firstLine="0"/>
        <w:jc w:val="both"/>
        <w:rPr>
          <w:rFonts w:asciiTheme="minorHAnsi" w:hAnsiTheme="minorHAnsi" w:cstheme="minorHAnsi"/>
          <w:b w:val="0"/>
          <w:sz w:val="22"/>
          <w:szCs w:val="22"/>
        </w:rPr>
      </w:pPr>
      <w:r w:rsidRPr="007C73F3">
        <w:rPr>
          <w:rFonts w:asciiTheme="minorHAnsi" w:hAnsiTheme="minorHAnsi" w:cstheme="minorHAnsi"/>
          <w:b w:val="0"/>
          <w:color w:val="1F487C"/>
          <w:sz w:val="22"/>
          <w:szCs w:val="22"/>
          <w:u w:val="none"/>
        </w:rPr>
        <w:t>3.2.</w:t>
      </w:r>
      <w:r w:rsidRPr="007C73F3">
        <w:rPr>
          <w:rFonts w:asciiTheme="minorHAnsi" w:hAnsiTheme="minorHAnsi" w:cstheme="minorHAnsi"/>
          <w:b w:val="0"/>
          <w:color w:val="1F487C"/>
          <w:sz w:val="22"/>
          <w:szCs w:val="22"/>
        </w:rPr>
        <w:t xml:space="preserve"> Effet de levier financier</w:t>
      </w:r>
    </w:p>
    <w:p w14:paraId="4B9DC7A1" w14:textId="77777777" w:rsidR="004075DA" w:rsidRPr="007C73F3" w:rsidRDefault="00EA20DE" w:rsidP="007C73F3">
      <w:pPr>
        <w:spacing w:before="111"/>
        <w:ind w:left="219" w:right="221"/>
        <w:jc w:val="both"/>
        <w:rPr>
          <w:rFonts w:asciiTheme="minorHAnsi" w:hAnsiTheme="minorHAnsi" w:cstheme="minorHAnsi"/>
          <w:b/>
        </w:rPr>
      </w:pPr>
      <w:r w:rsidRPr="007C73F3">
        <w:rPr>
          <w:rFonts w:asciiTheme="minorHAnsi" w:hAnsiTheme="minorHAnsi" w:cstheme="minorHAnsi"/>
        </w:rPr>
        <w:t xml:space="preserve">Lors de l’étude d’un projet de </w:t>
      </w:r>
      <w:r w:rsidRPr="007C73F3">
        <w:rPr>
          <w:rFonts w:asciiTheme="minorHAnsi" w:hAnsiTheme="minorHAnsi" w:cstheme="minorHAnsi"/>
          <w:b/>
        </w:rPr>
        <w:t>lancement d’une nouvelle activité, l’impact du financement choisi sur la rentabilité financière doit être évalué.</w:t>
      </w:r>
    </w:p>
    <w:p w14:paraId="7F0057AE" w14:textId="77777777" w:rsidR="004075DA" w:rsidRPr="007C73F3" w:rsidRDefault="004075DA" w:rsidP="007C73F3">
      <w:pPr>
        <w:pStyle w:val="Corpsdetexte"/>
        <w:spacing w:before="2"/>
        <w:jc w:val="both"/>
        <w:rPr>
          <w:rFonts w:asciiTheme="minorHAnsi" w:hAnsiTheme="minorHAnsi" w:cstheme="minorHAnsi"/>
          <w:b/>
          <w:sz w:val="22"/>
          <w:szCs w:val="22"/>
        </w:rPr>
      </w:pPr>
    </w:p>
    <w:p w14:paraId="4B30B981" w14:textId="77777777" w:rsidR="004075DA" w:rsidRPr="007C73F3" w:rsidRDefault="00EA20DE" w:rsidP="007C73F3">
      <w:pPr>
        <w:spacing w:before="1" w:line="242" w:lineRule="auto"/>
        <w:ind w:left="219" w:right="216"/>
        <w:jc w:val="both"/>
        <w:rPr>
          <w:rFonts w:asciiTheme="minorHAnsi" w:hAnsiTheme="minorHAnsi" w:cstheme="minorHAnsi"/>
          <w:b/>
        </w:rPr>
      </w:pPr>
      <w:r w:rsidRPr="007C73F3">
        <w:rPr>
          <w:rFonts w:asciiTheme="minorHAnsi" w:hAnsiTheme="minorHAnsi" w:cstheme="minorHAnsi"/>
        </w:rPr>
        <w:t xml:space="preserve">Si le </w:t>
      </w:r>
      <w:r w:rsidRPr="007C73F3">
        <w:rPr>
          <w:rFonts w:asciiTheme="minorHAnsi" w:hAnsiTheme="minorHAnsi" w:cstheme="minorHAnsi"/>
          <w:b/>
        </w:rPr>
        <w:t>taux d’intérêt de l’emprunt est inférieur à celui de la rentabilité économique</w:t>
      </w:r>
      <w:r w:rsidRPr="007C73F3">
        <w:rPr>
          <w:rFonts w:asciiTheme="minorHAnsi" w:hAnsiTheme="minorHAnsi" w:cstheme="minorHAnsi"/>
        </w:rPr>
        <w:t xml:space="preserve">, le </w:t>
      </w:r>
      <w:proofErr w:type="gramStart"/>
      <w:r w:rsidRPr="007C73F3">
        <w:rPr>
          <w:rFonts w:asciiTheme="minorHAnsi" w:hAnsiTheme="minorHAnsi" w:cstheme="minorHAnsi"/>
        </w:rPr>
        <w:t>taux  de</w:t>
      </w:r>
      <w:proofErr w:type="gramEnd"/>
      <w:r w:rsidRPr="007C73F3">
        <w:rPr>
          <w:rFonts w:asciiTheme="minorHAnsi" w:hAnsiTheme="minorHAnsi" w:cstheme="minorHAnsi"/>
        </w:rPr>
        <w:t xml:space="preserve"> rentabilité financière augmentera : l’entreprise a donc alors intérêt de s’endetter. Ceci est appelé </w:t>
      </w:r>
      <w:r w:rsidRPr="007C73F3">
        <w:rPr>
          <w:rFonts w:asciiTheme="minorHAnsi" w:hAnsiTheme="minorHAnsi" w:cstheme="minorHAnsi"/>
          <w:b/>
        </w:rPr>
        <w:t>« effet de levier</w:t>
      </w:r>
      <w:r w:rsidRPr="007C73F3">
        <w:rPr>
          <w:rFonts w:asciiTheme="minorHAnsi" w:hAnsiTheme="minorHAnsi" w:cstheme="minorHAnsi"/>
          <w:b/>
          <w:spacing w:val="-3"/>
        </w:rPr>
        <w:t xml:space="preserve"> </w:t>
      </w:r>
      <w:r w:rsidRPr="007C73F3">
        <w:rPr>
          <w:rFonts w:asciiTheme="minorHAnsi" w:hAnsiTheme="minorHAnsi" w:cstheme="minorHAnsi"/>
          <w:b/>
        </w:rPr>
        <w:t>».</w:t>
      </w:r>
    </w:p>
    <w:p w14:paraId="2749571E" w14:textId="77777777" w:rsidR="004075DA" w:rsidRPr="007C73F3" w:rsidRDefault="004075DA" w:rsidP="007C73F3">
      <w:pPr>
        <w:pStyle w:val="Corpsdetexte"/>
        <w:spacing w:before="3"/>
        <w:jc w:val="both"/>
        <w:rPr>
          <w:rFonts w:asciiTheme="minorHAnsi" w:hAnsiTheme="minorHAnsi" w:cstheme="minorHAnsi"/>
          <w:b/>
          <w:sz w:val="22"/>
          <w:szCs w:val="22"/>
        </w:rPr>
      </w:pPr>
    </w:p>
    <w:p w14:paraId="439FD7CA" w14:textId="2540D306" w:rsidR="004075DA" w:rsidRPr="007C73F3" w:rsidRDefault="00EA20DE" w:rsidP="007C73F3">
      <w:pPr>
        <w:ind w:left="219" w:right="218"/>
        <w:jc w:val="both"/>
        <w:rPr>
          <w:rFonts w:asciiTheme="minorHAnsi" w:hAnsiTheme="minorHAnsi" w:cstheme="minorHAnsi"/>
        </w:rPr>
      </w:pPr>
      <w:r w:rsidRPr="007C73F3">
        <w:rPr>
          <w:rFonts w:asciiTheme="minorHAnsi" w:hAnsiTheme="minorHAnsi" w:cstheme="minorHAnsi"/>
        </w:rPr>
        <w:t xml:space="preserve">À l’inverse, si </w:t>
      </w:r>
      <w:r w:rsidRPr="007C73F3">
        <w:rPr>
          <w:rFonts w:asciiTheme="minorHAnsi" w:hAnsiTheme="minorHAnsi" w:cstheme="minorHAnsi"/>
          <w:b/>
        </w:rPr>
        <w:t>le taux d’intérêt d’emprunt est supérieur à celui de la rentabilité économique</w:t>
      </w:r>
      <w:r w:rsidRPr="007C73F3">
        <w:rPr>
          <w:rFonts w:asciiTheme="minorHAnsi" w:hAnsiTheme="minorHAnsi" w:cstheme="minorHAnsi"/>
        </w:rPr>
        <w:t xml:space="preserve">, on assistera </w:t>
      </w:r>
      <w:r w:rsidRPr="007C73F3">
        <w:rPr>
          <w:rFonts w:asciiTheme="minorHAnsi" w:hAnsiTheme="minorHAnsi" w:cstheme="minorHAnsi"/>
        </w:rPr>
        <w:lastRenderedPageBreak/>
        <w:t xml:space="preserve">à un « </w:t>
      </w:r>
      <w:r w:rsidRPr="007C73F3">
        <w:rPr>
          <w:rFonts w:asciiTheme="minorHAnsi" w:hAnsiTheme="minorHAnsi" w:cstheme="minorHAnsi"/>
          <w:b/>
        </w:rPr>
        <w:t xml:space="preserve">effet de massue </w:t>
      </w:r>
      <w:r w:rsidRPr="007C73F3">
        <w:rPr>
          <w:rFonts w:asciiTheme="minorHAnsi" w:hAnsiTheme="minorHAnsi" w:cstheme="minorHAnsi"/>
        </w:rPr>
        <w:t>» se traduisant par une baisse du taux de rentabilité</w:t>
      </w:r>
      <w:r w:rsidRPr="007C73F3">
        <w:rPr>
          <w:rFonts w:asciiTheme="minorHAnsi" w:hAnsiTheme="minorHAnsi" w:cstheme="minorHAnsi"/>
          <w:spacing w:val="-1"/>
        </w:rPr>
        <w:t xml:space="preserve"> </w:t>
      </w:r>
      <w:r w:rsidRPr="007C73F3">
        <w:rPr>
          <w:rFonts w:asciiTheme="minorHAnsi" w:hAnsiTheme="minorHAnsi" w:cstheme="minorHAnsi"/>
        </w:rPr>
        <w:t>financière.</w:t>
      </w:r>
    </w:p>
    <w:p w14:paraId="42EC654C" w14:textId="3A877615" w:rsidR="006C2534" w:rsidRPr="007C73F3" w:rsidRDefault="006C2534" w:rsidP="007C73F3">
      <w:pPr>
        <w:ind w:left="219" w:right="218"/>
        <w:jc w:val="both"/>
        <w:rPr>
          <w:rFonts w:asciiTheme="minorHAnsi" w:hAnsiTheme="minorHAnsi" w:cstheme="minorHAnsi"/>
        </w:rPr>
      </w:pPr>
    </w:p>
    <w:p w14:paraId="3C39172B" w14:textId="77777777" w:rsidR="006C2534" w:rsidRPr="007C73F3" w:rsidRDefault="006C2534" w:rsidP="007C73F3">
      <w:pPr>
        <w:spacing w:before="100" w:beforeAutospacing="1" w:after="100" w:afterAutospacing="1"/>
        <w:jc w:val="both"/>
        <w:rPr>
          <w:rFonts w:asciiTheme="minorHAnsi" w:hAnsiTheme="minorHAnsi" w:cstheme="minorHAnsi"/>
          <w:color w:val="FF0000"/>
        </w:rPr>
      </w:pPr>
      <w:r w:rsidRPr="007C73F3">
        <w:rPr>
          <w:rFonts w:ascii="Segoe UI Symbol" w:hAnsi="Segoe UI Symbol" w:cs="Segoe UI Symbol"/>
          <w:color w:val="FF0000"/>
        </w:rPr>
        <w:t>📥</w:t>
      </w:r>
      <w:r w:rsidRPr="007C73F3">
        <w:rPr>
          <w:rFonts w:asciiTheme="minorHAnsi" w:hAnsiTheme="minorHAnsi" w:cstheme="minorHAnsi"/>
          <w:color w:val="FF0000"/>
        </w:rPr>
        <w:t xml:space="preserve"> </w:t>
      </w:r>
      <w:r w:rsidRPr="007C73F3">
        <w:rPr>
          <w:rFonts w:asciiTheme="minorHAnsi" w:hAnsiTheme="minorHAnsi" w:cstheme="minorHAnsi"/>
          <w:b/>
          <w:bCs/>
          <w:color w:val="FF0000"/>
        </w:rPr>
        <w:t>Télécharge les fiches d'exercices + corrigés</w:t>
      </w:r>
      <w:r w:rsidRPr="007C73F3">
        <w:rPr>
          <w:rFonts w:asciiTheme="minorHAnsi" w:hAnsiTheme="minorHAnsi" w:cstheme="minorHAnsi"/>
          <w:color w:val="FF0000"/>
        </w:rPr>
        <w:t xml:space="preserve"> pour t'entraîner à ton rythme (sur le site – Shop – STMG).</w:t>
      </w:r>
    </w:p>
    <w:p w14:paraId="79C9E09D" w14:textId="77777777" w:rsidR="006C2534" w:rsidRPr="007C73F3" w:rsidRDefault="006C2534" w:rsidP="007C73F3">
      <w:pPr>
        <w:ind w:left="219" w:right="218"/>
        <w:jc w:val="both"/>
        <w:rPr>
          <w:rFonts w:asciiTheme="minorHAnsi" w:hAnsiTheme="minorHAnsi" w:cstheme="minorHAnsi"/>
        </w:rPr>
      </w:pPr>
    </w:p>
    <w:sectPr w:rsidR="006C2534" w:rsidRPr="007C73F3">
      <w:pgSz w:w="11920" w:h="16850"/>
      <w:pgMar w:top="1220" w:right="1080" w:bottom="1220" w:left="1060" w:header="687" w:footer="9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0CD09" w14:textId="77777777" w:rsidR="00407B42" w:rsidRDefault="00407B42">
      <w:r>
        <w:separator/>
      </w:r>
    </w:p>
  </w:endnote>
  <w:endnote w:type="continuationSeparator" w:id="0">
    <w:p w14:paraId="63E244B3" w14:textId="77777777" w:rsidR="00407B42" w:rsidRDefault="0040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83DA9" w14:textId="76BFB586" w:rsidR="007C73F3" w:rsidRDefault="007C73F3" w:rsidP="007C73F3">
    <w:pPr>
      <w:spacing w:before="12"/>
    </w:pPr>
    <w:r>
      <w:t>MUNIER - 2025 - Gestion et Finance T</w:t>
    </w:r>
    <w:r>
      <w:rPr>
        <w:position w:val="8"/>
        <w:sz w:val="14"/>
      </w:rPr>
      <w:t xml:space="preserve">e </w:t>
    </w:r>
    <w:r>
      <w:t>STMG</w:t>
    </w:r>
  </w:p>
  <w:p w14:paraId="0D83B8F7" w14:textId="77028905" w:rsidR="004075DA" w:rsidRDefault="00A84BD3">
    <w:pPr>
      <w:pStyle w:val="Corpsdetexte"/>
      <w:spacing w:line="14" w:lineRule="auto"/>
      <w:rPr>
        <w:sz w:val="18"/>
      </w:rPr>
    </w:pPr>
    <w:r>
      <w:rPr>
        <w:noProof/>
        <w:lang w:bidi="ar-SA"/>
      </w:rPr>
      <mc:AlternateContent>
        <mc:Choice Requires="wps">
          <w:drawing>
            <wp:anchor distT="0" distB="0" distL="114300" distR="114300" simplePos="0" relativeHeight="251491328" behindDoc="1" locked="0" layoutInCell="1" allowOverlap="1" wp14:anchorId="058DDD1E" wp14:editId="2DF3A4B5">
              <wp:simplePos x="0" y="0"/>
              <wp:positionH relativeFrom="page">
                <wp:posOffset>3715385</wp:posOffset>
              </wp:positionH>
              <wp:positionV relativeFrom="page">
                <wp:posOffset>9904095</wp:posOffset>
              </wp:positionV>
              <wp:extent cx="12128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EB97" w14:textId="79622563" w:rsidR="004075DA" w:rsidRDefault="00EA20DE">
                          <w:pPr>
                            <w:spacing w:before="11"/>
                            <w:ind w:left="40"/>
                          </w:pPr>
                          <w:r>
                            <w:fldChar w:fldCharType="begin"/>
                          </w:r>
                          <w:r>
                            <w:rPr>
                              <w:color w:val="4F81BC"/>
                            </w:rPr>
                            <w:instrText xml:space="preserve"> PAGE </w:instrText>
                          </w:r>
                          <w:r>
                            <w:fldChar w:fldCharType="separate"/>
                          </w:r>
                          <w:r w:rsidR="00B45CC9">
                            <w:rPr>
                              <w:noProof/>
                              <w:color w:val="4F81BC"/>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DDD1E" id="_x0000_t202" coordsize="21600,21600" o:spt="202" path="m,l,21600r21600,l21600,xe">
              <v:stroke joinstyle="miter"/>
              <v:path gradientshapeok="t" o:connecttype="rect"/>
            </v:shapetype>
            <v:shape id="Text Box 1" o:spid="_x0000_s1028" type="#_x0000_t202" style="position:absolute;margin-left:292.55pt;margin-top:779.85pt;width:9.55pt;height:14.25pt;z-index:-251825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" filled="f" stroked="f">
              <v:textbox inset="0,0,0,0">
                <w:txbxContent>
                  <w:p w14:paraId="73B6EB97" w14:textId="79622563" w:rsidR="004075DA" w:rsidRDefault="00EA20DE">
                    <w:pPr>
                      <w:spacing w:before="11"/>
                      <w:ind w:left="40"/>
                    </w:pPr>
                    <w:r>
                      <w:fldChar w:fldCharType="begin"/>
                    </w:r>
                    <w:r>
                      <w:rPr>
                        <w:color w:val="4F81BC"/>
                      </w:rPr>
                      <w:instrText xml:space="preserve"> PAGE </w:instrText>
                    </w:r>
                    <w:r>
                      <w:fldChar w:fldCharType="separate"/>
                    </w:r>
                    <w:r w:rsidR="00B45CC9">
                      <w:rPr>
                        <w:noProof/>
                        <w:color w:val="4F81BC"/>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782CB" w14:textId="77777777" w:rsidR="00407B42" w:rsidRDefault="00407B42">
      <w:r>
        <w:separator/>
      </w:r>
    </w:p>
  </w:footnote>
  <w:footnote w:type="continuationSeparator" w:id="0">
    <w:p w14:paraId="77D25866" w14:textId="77777777" w:rsidR="00407B42" w:rsidRDefault="00407B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18048" w14:textId="02F309A3" w:rsidR="004075DA" w:rsidRDefault="00A84BD3">
    <w:pPr>
      <w:pStyle w:val="Corpsdetexte"/>
      <w:spacing w:line="14" w:lineRule="auto"/>
      <w:rPr>
        <w:sz w:val="20"/>
      </w:rPr>
    </w:pPr>
    <w:r>
      <w:rPr>
        <w:noProof/>
        <w:lang w:bidi="ar-SA"/>
      </w:rPr>
      <mc:AlternateContent>
        <mc:Choice Requires="wps">
          <w:drawing>
            <wp:anchor distT="0" distB="0" distL="114300" distR="114300" simplePos="0" relativeHeight="251490304" behindDoc="1" locked="0" layoutInCell="1" allowOverlap="1" wp14:anchorId="47F4632F" wp14:editId="6955282C">
              <wp:simplePos x="0" y="0"/>
              <wp:positionH relativeFrom="page">
                <wp:posOffset>800100</wp:posOffset>
              </wp:positionH>
              <wp:positionV relativeFrom="page">
                <wp:posOffset>423545</wp:posOffset>
              </wp:positionV>
              <wp:extent cx="3072765" cy="1847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76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17D32" w14:textId="65A603E0" w:rsidR="004075DA" w:rsidRDefault="007C73F3">
                          <w:pPr>
                            <w:spacing w:before="12"/>
                            <w:ind w:left="20"/>
                          </w:pPr>
                          <w:r w:rsidRPr="007C73F3">
                            <w:t>https://www.comprendre-la-compta-gestion.com/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4632F" id="_x0000_t202" coordsize="21600,21600" o:spt="202" path="m,l,21600r21600,l21600,xe">
              <v:stroke joinstyle="miter"/>
              <v:path gradientshapeok="t" o:connecttype="rect"/>
            </v:shapetype>
            <v:shape id="Text Box 2" o:spid="_x0000_s1027" type="#_x0000_t202" style="position:absolute;margin-left:63pt;margin-top:33.35pt;width:241.95pt;height:14.55pt;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PZfrQ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" filled="f" stroked="f">
              <v:textbox inset="0,0,0,0">
                <w:txbxContent>
                  <w:p w14:paraId="5F717D32" w14:textId="65A603E0" w:rsidR="004075DA" w:rsidRDefault="007C73F3">
                    <w:pPr>
                      <w:spacing w:before="12"/>
                      <w:ind w:left="20"/>
                    </w:pPr>
                    <w:r w:rsidRPr="007C73F3">
                      <w:t>https://www.comprendre-la-compta-gestion.com/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34E6"/>
    <w:multiLevelType w:val="multilevel"/>
    <w:tmpl w:val="87AE9EA8"/>
    <w:lvl w:ilvl="0">
      <w:start w:val="1"/>
      <w:numFmt w:val="decimal"/>
      <w:lvlText w:val="%1."/>
      <w:lvlJc w:val="left"/>
      <w:pPr>
        <w:ind w:left="939" w:hanging="360"/>
        <w:jc w:val="right"/>
      </w:pPr>
      <w:rPr>
        <w:rFonts w:ascii="Times New Roman" w:eastAsia="Times New Roman" w:hAnsi="Times New Roman" w:cs="Times New Roman" w:hint="default"/>
        <w:b w:val="0"/>
        <w:bCs/>
        <w:color w:val="1F487C"/>
        <w:w w:val="99"/>
        <w:sz w:val="26"/>
        <w:szCs w:val="26"/>
        <w:lang w:val="fr-FR" w:eastAsia="fr-FR" w:bidi="fr-FR"/>
      </w:rPr>
    </w:lvl>
    <w:lvl w:ilvl="1">
      <w:start w:val="1"/>
      <w:numFmt w:val="decimal"/>
      <w:lvlText w:val="%1.%2."/>
      <w:lvlJc w:val="left"/>
      <w:pPr>
        <w:ind w:left="673" w:hanging="454"/>
      </w:pPr>
      <w:rPr>
        <w:rFonts w:hint="default"/>
        <w:w w:val="99"/>
        <w:u w:val="none"/>
        <w:lang w:val="fr-FR" w:eastAsia="fr-FR" w:bidi="fr-FR"/>
      </w:rPr>
    </w:lvl>
    <w:lvl w:ilvl="2">
      <w:numFmt w:val="bullet"/>
      <w:lvlText w:val="•"/>
      <w:lvlJc w:val="left"/>
      <w:pPr>
        <w:ind w:left="1921" w:hanging="454"/>
      </w:pPr>
      <w:rPr>
        <w:rFonts w:hint="default"/>
        <w:lang w:val="fr-FR" w:eastAsia="fr-FR" w:bidi="fr-FR"/>
      </w:rPr>
    </w:lvl>
    <w:lvl w:ilvl="3">
      <w:numFmt w:val="bullet"/>
      <w:lvlText w:val="•"/>
      <w:lvlJc w:val="left"/>
      <w:pPr>
        <w:ind w:left="2902" w:hanging="454"/>
      </w:pPr>
      <w:rPr>
        <w:rFonts w:hint="default"/>
        <w:lang w:val="fr-FR" w:eastAsia="fr-FR" w:bidi="fr-FR"/>
      </w:rPr>
    </w:lvl>
    <w:lvl w:ilvl="4">
      <w:numFmt w:val="bullet"/>
      <w:lvlText w:val="•"/>
      <w:lvlJc w:val="left"/>
      <w:pPr>
        <w:ind w:left="3883" w:hanging="454"/>
      </w:pPr>
      <w:rPr>
        <w:rFonts w:hint="default"/>
        <w:lang w:val="fr-FR" w:eastAsia="fr-FR" w:bidi="fr-FR"/>
      </w:rPr>
    </w:lvl>
    <w:lvl w:ilvl="5">
      <w:numFmt w:val="bullet"/>
      <w:lvlText w:val="•"/>
      <w:lvlJc w:val="left"/>
      <w:pPr>
        <w:ind w:left="4864" w:hanging="454"/>
      </w:pPr>
      <w:rPr>
        <w:rFonts w:hint="default"/>
        <w:lang w:val="fr-FR" w:eastAsia="fr-FR" w:bidi="fr-FR"/>
      </w:rPr>
    </w:lvl>
    <w:lvl w:ilvl="6">
      <w:numFmt w:val="bullet"/>
      <w:lvlText w:val="•"/>
      <w:lvlJc w:val="left"/>
      <w:pPr>
        <w:ind w:left="5846" w:hanging="454"/>
      </w:pPr>
      <w:rPr>
        <w:rFonts w:hint="default"/>
        <w:lang w:val="fr-FR" w:eastAsia="fr-FR" w:bidi="fr-FR"/>
      </w:rPr>
    </w:lvl>
    <w:lvl w:ilvl="7">
      <w:numFmt w:val="bullet"/>
      <w:lvlText w:val="•"/>
      <w:lvlJc w:val="left"/>
      <w:pPr>
        <w:ind w:left="6827" w:hanging="454"/>
      </w:pPr>
      <w:rPr>
        <w:rFonts w:hint="default"/>
        <w:lang w:val="fr-FR" w:eastAsia="fr-FR" w:bidi="fr-FR"/>
      </w:rPr>
    </w:lvl>
    <w:lvl w:ilvl="8">
      <w:numFmt w:val="bullet"/>
      <w:lvlText w:val="•"/>
      <w:lvlJc w:val="left"/>
      <w:pPr>
        <w:ind w:left="7808" w:hanging="454"/>
      </w:pPr>
      <w:rPr>
        <w:rFonts w:hint="default"/>
        <w:lang w:val="fr-FR" w:eastAsia="fr-FR" w:bidi="fr-FR"/>
      </w:rPr>
    </w:lvl>
  </w:abstractNum>
  <w:abstractNum w:abstractNumId="1" w15:restartNumberingAfterBreak="0">
    <w:nsid w:val="11FC372E"/>
    <w:multiLevelType w:val="multilevel"/>
    <w:tmpl w:val="01C89138"/>
    <w:lvl w:ilvl="0">
      <w:start w:val="1"/>
      <w:numFmt w:val="decimal"/>
      <w:lvlText w:val="%1"/>
      <w:lvlJc w:val="left"/>
      <w:pPr>
        <w:ind w:left="810" w:hanging="454"/>
      </w:pPr>
      <w:rPr>
        <w:rFonts w:hint="default"/>
        <w:lang w:val="fr-FR" w:eastAsia="fr-FR" w:bidi="fr-FR"/>
      </w:rPr>
    </w:lvl>
    <w:lvl w:ilvl="1">
      <w:start w:val="1"/>
      <w:numFmt w:val="decimal"/>
      <w:lvlText w:val="%1.%2."/>
      <w:lvlJc w:val="left"/>
      <w:pPr>
        <w:ind w:left="810" w:hanging="454"/>
      </w:pPr>
      <w:rPr>
        <w:rFonts w:hint="default"/>
        <w:color w:val="244061" w:themeColor="accent1" w:themeShade="80"/>
        <w:w w:val="99"/>
        <w:u w:val="none"/>
        <w:lang w:val="fr-FR" w:eastAsia="fr-FR" w:bidi="fr-FR"/>
      </w:rPr>
    </w:lvl>
    <w:lvl w:ilvl="2">
      <w:numFmt w:val="bullet"/>
      <w:lvlText w:val="•"/>
      <w:lvlJc w:val="left"/>
      <w:pPr>
        <w:ind w:left="2610" w:hanging="454"/>
      </w:pPr>
      <w:rPr>
        <w:rFonts w:hint="default"/>
        <w:lang w:val="fr-FR" w:eastAsia="fr-FR" w:bidi="fr-FR"/>
      </w:rPr>
    </w:lvl>
    <w:lvl w:ilvl="3">
      <w:numFmt w:val="bullet"/>
      <w:lvlText w:val="•"/>
      <w:lvlJc w:val="left"/>
      <w:pPr>
        <w:ind w:left="3505" w:hanging="454"/>
      </w:pPr>
      <w:rPr>
        <w:rFonts w:hint="default"/>
        <w:lang w:val="fr-FR" w:eastAsia="fr-FR" w:bidi="fr-FR"/>
      </w:rPr>
    </w:lvl>
    <w:lvl w:ilvl="4">
      <w:numFmt w:val="bullet"/>
      <w:lvlText w:val="•"/>
      <w:lvlJc w:val="left"/>
      <w:pPr>
        <w:ind w:left="4400" w:hanging="454"/>
      </w:pPr>
      <w:rPr>
        <w:rFonts w:hint="default"/>
        <w:lang w:val="fr-FR" w:eastAsia="fr-FR" w:bidi="fr-FR"/>
      </w:rPr>
    </w:lvl>
    <w:lvl w:ilvl="5">
      <w:numFmt w:val="bullet"/>
      <w:lvlText w:val="•"/>
      <w:lvlJc w:val="left"/>
      <w:pPr>
        <w:ind w:left="5295" w:hanging="454"/>
      </w:pPr>
      <w:rPr>
        <w:rFonts w:hint="default"/>
        <w:lang w:val="fr-FR" w:eastAsia="fr-FR" w:bidi="fr-FR"/>
      </w:rPr>
    </w:lvl>
    <w:lvl w:ilvl="6">
      <w:numFmt w:val="bullet"/>
      <w:lvlText w:val="•"/>
      <w:lvlJc w:val="left"/>
      <w:pPr>
        <w:ind w:left="6190" w:hanging="454"/>
      </w:pPr>
      <w:rPr>
        <w:rFonts w:hint="default"/>
        <w:lang w:val="fr-FR" w:eastAsia="fr-FR" w:bidi="fr-FR"/>
      </w:rPr>
    </w:lvl>
    <w:lvl w:ilvl="7">
      <w:numFmt w:val="bullet"/>
      <w:lvlText w:val="•"/>
      <w:lvlJc w:val="left"/>
      <w:pPr>
        <w:ind w:left="7085" w:hanging="454"/>
      </w:pPr>
      <w:rPr>
        <w:rFonts w:hint="default"/>
        <w:lang w:val="fr-FR" w:eastAsia="fr-FR" w:bidi="fr-FR"/>
      </w:rPr>
    </w:lvl>
    <w:lvl w:ilvl="8">
      <w:numFmt w:val="bullet"/>
      <w:lvlText w:val="•"/>
      <w:lvlJc w:val="left"/>
      <w:pPr>
        <w:ind w:left="7980" w:hanging="454"/>
      </w:pPr>
      <w:rPr>
        <w:rFonts w:hint="default"/>
        <w:lang w:val="fr-FR" w:eastAsia="fr-FR" w:bidi="fr-FR"/>
      </w:rPr>
    </w:lvl>
  </w:abstractNum>
  <w:abstractNum w:abstractNumId="2" w15:restartNumberingAfterBreak="0">
    <w:nsid w:val="18D5605B"/>
    <w:multiLevelType w:val="hybridMultilevel"/>
    <w:tmpl w:val="8B34EE96"/>
    <w:lvl w:ilvl="0" w:tplc="8B4421E8">
      <w:numFmt w:val="bullet"/>
      <w:lvlText w:val="-"/>
      <w:lvlJc w:val="left"/>
      <w:pPr>
        <w:ind w:left="332" w:hanging="262"/>
      </w:pPr>
      <w:rPr>
        <w:rFonts w:ascii="Comic Sans MS" w:eastAsia="Comic Sans MS" w:hAnsi="Comic Sans MS" w:cs="Comic Sans MS" w:hint="default"/>
        <w:w w:val="99"/>
        <w:sz w:val="20"/>
        <w:szCs w:val="20"/>
        <w:lang w:val="fr-FR" w:eastAsia="en-US" w:bidi="ar-SA"/>
      </w:rPr>
    </w:lvl>
    <w:lvl w:ilvl="1" w:tplc="377A936E">
      <w:numFmt w:val="bullet"/>
      <w:lvlText w:val="•"/>
      <w:lvlJc w:val="left"/>
      <w:pPr>
        <w:ind w:left="759" w:hanging="262"/>
      </w:pPr>
      <w:rPr>
        <w:lang w:val="fr-FR" w:eastAsia="en-US" w:bidi="ar-SA"/>
      </w:rPr>
    </w:lvl>
    <w:lvl w:ilvl="2" w:tplc="5948BB44">
      <w:numFmt w:val="bullet"/>
      <w:lvlText w:val="•"/>
      <w:lvlJc w:val="left"/>
      <w:pPr>
        <w:ind w:left="1178" w:hanging="262"/>
      </w:pPr>
      <w:rPr>
        <w:lang w:val="fr-FR" w:eastAsia="en-US" w:bidi="ar-SA"/>
      </w:rPr>
    </w:lvl>
    <w:lvl w:ilvl="3" w:tplc="B69610F0">
      <w:numFmt w:val="bullet"/>
      <w:lvlText w:val="•"/>
      <w:lvlJc w:val="left"/>
      <w:pPr>
        <w:ind w:left="1597" w:hanging="262"/>
      </w:pPr>
      <w:rPr>
        <w:lang w:val="fr-FR" w:eastAsia="en-US" w:bidi="ar-SA"/>
      </w:rPr>
    </w:lvl>
    <w:lvl w:ilvl="4" w:tplc="3FAE5026">
      <w:numFmt w:val="bullet"/>
      <w:lvlText w:val="•"/>
      <w:lvlJc w:val="left"/>
      <w:pPr>
        <w:ind w:left="2017" w:hanging="262"/>
      </w:pPr>
      <w:rPr>
        <w:lang w:val="fr-FR" w:eastAsia="en-US" w:bidi="ar-SA"/>
      </w:rPr>
    </w:lvl>
    <w:lvl w:ilvl="5" w:tplc="1864367E">
      <w:numFmt w:val="bullet"/>
      <w:lvlText w:val="•"/>
      <w:lvlJc w:val="left"/>
      <w:pPr>
        <w:ind w:left="2436" w:hanging="262"/>
      </w:pPr>
      <w:rPr>
        <w:lang w:val="fr-FR" w:eastAsia="en-US" w:bidi="ar-SA"/>
      </w:rPr>
    </w:lvl>
    <w:lvl w:ilvl="6" w:tplc="095C669E">
      <w:numFmt w:val="bullet"/>
      <w:lvlText w:val="•"/>
      <w:lvlJc w:val="left"/>
      <w:pPr>
        <w:ind w:left="2855" w:hanging="262"/>
      </w:pPr>
      <w:rPr>
        <w:lang w:val="fr-FR" w:eastAsia="en-US" w:bidi="ar-SA"/>
      </w:rPr>
    </w:lvl>
    <w:lvl w:ilvl="7" w:tplc="16B44328">
      <w:numFmt w:val="bullet"/>
      <w:lvlText w:val="•"/>
      <w:lvlJc w:val="left"/>
      <w:pPr>
        <w:ind w:left="3275" w:hanging="262"/>
      </w:pPr>
      <w:rPr>
        <w:lang w:val="fr-FR" w:eastAsia="en-US" w:bidi="ar-SA"/>
      </w:rPr>
    </w:lvl>
    <w:lvl w:ilvl="8" w:tplc="A378D372">
      <w:numFmt w:val="bullet"/>
      <w:lvlText w:val="•"/>
      <w:lvlJc w:val="left"/>
      <w:pPr>
        <w:ind w:left="3694" w:hanging="262"/>
      </w:pPr>
      <w:rPr>
        <w:lang w:val="fr-FR" w:eastAsia="en-US" w:bidi="ar-SA"/>
      </w:rPr>
    </w:lvl>
  </w:abstractNum>
  <w:abstractNum w:abstractNumId="3" w15:restartNumberingAfterBreak="0">
    <w:nsid w:val="191865DD"/>
    <w:multiLevelType w:val="hybridMultilevel"/>
    <w:tmpl w:val="1DBC088A"/>
    <w:lvl w:ilvl="0" w:tplc="14740FF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2D2D5372"/>
    <w:multiLevelType w:val="hybridMultilevel"/>
    <w:tmpl w:val="10B8C852"/>
    <w:lvl w:ilvl="0" w:tplc="9C029D4E">
      <w:numFmt w:val="bullet"/>
      <w:lvlText w:val="–"/>
      <w:lvlJc w:val="left"/>
      <w:pPr>
        <w:ind w:left="399" w:hanging="180"/>
      </w:pPr>
      <w:rPr>
        <w:rFonts w:ascii="Times New Roman" w:eastAsia="Times New Roman" w:hAnsi="Times New Roman" w:cs="Times New Roman" w:hint="default"/>
        <w:spacing w:val="-2"/>
        <w:w w:val="100"/>
        <w:sz w:val="24"/>
        <w:szCs w:val="24"/>
        <w:lang w:val="fr-FR" w:eastAsia="fr-FR" w:bidi="fr-FR"/>
      </w:rPr>
    </w:lvl>
    <w:lvl w:ilvl="1" w:tplc="22021A3C">
      <w:numFmt w:val="bullet"/>
      <w:lvlText w:val="•"/>
      <w:lvlJc w:val="left"/>
      <w:pPr>
        <w:ind w:left="1337" w:hanging="180"/>
      </w:pPr>
      <w:rPr>
        <w:rFonts w:hint="default"/>
        <w:lang w:val="fr-FR" w:eastAsia="fr-FR" w:bidi="fr-FR"/>
      </w:rPr>
    </w:lvl>
    <w:lvl w:ilvl="2" w:tplc="D4FA2C18">
      <w:numFmt w:val="bullet"/>
      <w:lvlText w:val="•"/>
      <w:lvlJc w:val="left"/>
      <w:pPr>
        <w:ind w:left="2274" w:hanging="180"/>
      </w:pPr>
      <w:rPr>
        <w:rFonts w:hint="default"/>
        <w:lang w:val="fr-FR" w:eastAsia="fr-FR" w:bidi="fr-FR"/>
      </w:rPr>
    </w:lvl>
    <w:lvl w:ilvl="3" w:tplc="F0BAD30C">
      <w:numFmt w:val="bullet"/>
      <w:lvlText w:val="•"/>
      <w:lvlJc w:val="left"/>
      <w:pPr>
        <w:ind w:left="3211" w:hanging="180"/>
      </w:pPr>
      <w:rPr>
        <w:rFonts w:hint="default"/>
        <w:lang w:val="fr-FR" w:eastAsia="fr-FR" w:bidi="fr-FR"/>
      </w:rPr>
    </w:lvl>
    <w:lvl w:ilvl="4" w:tplc="01EE8190">
      <w:numFmt w:val="bullet"/>
      <w:lvlText w:val="•"/>
      <w:lvlJc w:val="left"/>
      <w:pPr>
        <w:ind w:left="4148" w:hanging="180"/>
      </w:pPr>
      <w:rPr>
        <w:rFonts w:hint="default"/>
        <w:lang w:val="fr-FR" w:eastAsia="fr-FR" w:bidi="fr-FR"/>
      </w:rPr>
    </w:lvl>
    <w:lvl w:ilvl="5" w:tplc="ED62797E">
      <w:numFmt w:val="bullet"/>
      <w:lvlText w:val="•"/>
      <w:lvlJc w:val="left"/>
      <w:pPr>
        <w:ind w:left="5085" w:hanging="180"/>
      </w:pPr>
      <w:rPr>
        <w:rFonts w:hint="default"/>
        <w:lang w:val="fr-FR" w:eastAsia="fr-FR" w:bidi="fr-FR"/>
      </w:rPr>
    </w:lvl>
    <w:lvl w:ilvl="6" w:tplc="3D507392">
      <w:numFmt w:val="bullet"/>
      <w:lvlText w:val="•"/>
      <w:lvlJc w:val="left"/>
      <w:pPr>
        <w:ind w:left="6022" w:hanging="180"/>
      </w:pPr>
      <w:rPr>
        <w:rFonts w:hint="default"/>
        <w:lang w:val="fr-FR" w:eastAsia="fr-FR" w:bidi="fr-FR"/>
      </w:rPr>
    </w:lvl>
    <w:lvl w:ilvl="7" w:tplc="112E81F0">
      <w:numFmt w:val="bullet"/>
      <w:lvlText w:val="•"/>
      <w:lvlJc w:val="left"/>
      <w:pPr>
        <w:ind w:left="6959" w:hanging="180"/>
      </w:pPr>
      <w:rPr>
        <w:rFonts w:hint="default"/>
        <w:lang w:val="fr-FR" w:eastAsia="fr-FR" w:bidi="fr-FR"/>
      </w:rPr>
    </w:lvl>
    <w:lvl w:ilvl="8" w:tplc="4DA2B4AE">
      <w:numFmt w:val="bullet"/>
      <w:lvlText w:val="•"/>
      <w:lvlJc w:val="left"/>
      <w:pPr>
        <w:ind w:left="7896" w:hanging="180"/>
      </w:pPr>
      <w:rPr>
        <w:rFonts w:hint="default"/>
        <w:lang w:val="fr-FR" w:eastAsia="fr-FR" w:bidi="fr-FR"/>
      </w:rPr>
    </w:lvl>
  </w:abstractNum>
  <w:abstractNum w:abstractNumId="5" w15:restartNumberingAfterBreak="0">
    <w:nsid w:val="33655FFA"/>
    <w:multiLevelType w:val="hybridMultilevel"/>
    <w:tmpl w:val="73C030D4"/>
    <w:lvl w:ilvl="0" w:tplc="729E9FD8">
      <w:numFmt w:val="bullet"/>
      <w:lvlText w:val="-"/>
      <w:lvlJc w:val="left"/>
      <w:pPr>
        <w:ind w:left="399" w:hanging="180"/>
      </w:pPr>
      <w:rPr>
        <w:rFonts w:ascii="Comic Sans MS" w:eastAsia="Comic Sans MS" w:hAnsi="Comic Sans MS" w:cs="Comic Sans MS" w:hint="default"/>
        <w:spacing w:val="-2"/>
        <w:w w:val="99"/>
        <w:sz w:val="20"/>
        <w:szCs w:val="20"/>
        <w:lang w:val="fr-FR" w:eastAsia="en-US" w:bidi="ar-SA"/>
      </w:rPr>
    </w:lvl>
    <w:lvl w:ilvl="1" w:tplc="22021A3C">
      <w:numFmt w:val="bullet"/>
      <w:lvlText w:val="•"/>
      <w:lvlJc w:val="left"/>
      <w:pPr>
        <w:ind w:left="1337" w:hanging="180"/>
      </w:pPr>
      <w:rPr>
        <w:rFonts w:hint="default"/>
        <w:lang w:val="fr-FR" w:eastAsia="fr-FR" w:bidi="fr-FR"/>
      </w:rPr>
    </w:lvl>
    <w:lvl w:ilvl="2" w:tplc="D4FA2C18">
      <w:numFmt w:val="bullet"/>
      <w:lvlText w:val="•"/>
      <w:lvlJc w:val="left"/>
      <w:pPr>
        <w:ind w:left="2274" w:hanging="180"/>
      </w:pPr>
      <w:rPr>
        <w:rFonts w:hint="default"/>
        <w:lang w:val="fr-FR" w:eastAsia="fr-FR" w:bidi="fr-FR"/>
      </w:rPr>
    </w:lvl>
    <w:lvl w:ilvl="3" w:tplc="F0BAD30C">
      <w:numFmt w:val="bullet"/>
      <w:lvlText w:val="•"/>
      <w:lvlJc w:val="left"/>
      <w:pPr>
        <w:ind w:left="3211" w:hanging="180"/>
      </w:pPr>
      <w:rPr>
        <w:rFonts w:hint="default"/>
        <w:lang w:val="fr-FR" w:eastAsia="fr-FR" w:bidi="fr-FR"/>
      </w:rPr>
    </w:lvl>
    <w:lvl w:ilvl="4" w:tplc="01EE8190">
      <w:numFmt w:val="bullet"/>
      <w:lvlText w:val="•"/>
      <w:lvlJc w:val="left"/>
      <w:pPr>
        <w:ind w:left="4148" w:hanging="180"/>
      </w:pPr>
      <w:rPr>
        <w:rFonts w:hint="default"/>
        <w:lang w:val="fr-FR" w:eastAsia="fr-FR" w:bidi="fr-FR"/>
      </w:rPr>
    </w:lvl>
    <w:lvl w:ilvl="5" w:tplc="ED62797E">
      <w:numFmt w:val="bullet"/>
      <w:lvlText w:val="•"/>
      <w:lvlJc w:val="left"/>
      <w:pPr>
        <w:ind w:left="5085" w:hanging="180"/>
      </w:pPr>
      <w:rPr>
        <w:rFonts w:hint="default"/>
        <w:lang w:val="fr-FR" w:eastAsia="fr-FR" w:bidi="fr-FR"/>
      </w:rPr>
    </w:lvl>
    <w:lvl w:ilvl="6" w:tplc="3D507392">
      <w:numFmt w:val="bullet"/>
      <w:lvlText w:val="•"/>
      <w:lvlJc w:val="left"/>
      <w:pPr>
        <w:ind w:left="6022" w:hanging="180"/>
      </w:pPr>
      <w:rPr>
        <w:rFonts w:hint="default"/>
        <w:lang w:val="fr-FR" w:eastAsia="fr-FR" w:bidi="fr-FR"/>
      </w:rPr>
    </w:lvl>
    <w:lvl w:ilvl="7" w:tplc="112E81F0">
      <w:numFmt w:val="bullet"/>
      <w:lvlText w:val="•"/>
      <w:lvlJc w:val="left"/>
      <w:pPr>
        <w:ind w:left="6959" w:hanging="180"/>
      </w:pPr>
      <w:rPr>
        <w:rFonts w:hint="default"/>
        <w:lang w:val="fr-FR" w:eastAsia="fr-FR" w:bidi="fr-FR"/>
      </w:rPr>
    </w:lvl>
    <w:lvl w:ilvl="8" w:tplc="4DA2B4AE">
      <w:numFmt w:val="bullet"/>
      <w:lvlText w:val="•"/>
      <w:lvlJc w:val="left"/>
      <w:pPr>
        <w:ind w:left="7896" w:hanging="180"/>
      </w:pPr>
      <w:rPr>
        <w:rFonts w:hint="default"/>
        <w:lang w:val="fr-FR" w:eastAsia="fr-FR" w:bidi="fr-FR"/>
      </w:rPr>
    </w:lvl>
  </w:abstractNum>
  <w:abstractNum w:abstractNumId="6" w15:restartNumberingAfterBreak="0">
    <w:nsid w:val="38E72E4D"/>
    <w:multiLevelType w:val="hybridMultilevel"/>
    <w:tmpl w:val="F5B81B02"/>
    <w:lvl w:ilvl="0" w:tplc="729E9FD8">
      <w:numFmt w:val="bullet"/>
      <w:lvlText w:val="-"/>
      <w:lvlJc w:val="left"/>
      <w:pPr>
        <w:ind w:left="296" w:hanging="202"/>
      </w:pPr>
      <w:rPr>
        <w:rFonts w:ascii="Comic Sans MS" w:eastAsia="Comic Sans MS" w:hAnsi="Comic Sans MS" w:cs="Comic Sans MS" w:hint="default"/>
        <w:w w:val="99"/>
        <w:sz w:val="20"/>
        <w:szCs w:val="20"/>
        <w:lang w:val="fr-FR" w:eastAsia="en-US" w:bidi="ar-SA"/>
      </w:rPr>
    </w:lvl>
    <w:lvl w:ilvl="1" w:tplc="91BA0AB4">
      <w:numFmt w:val="bullet"/>
      <w:lvlText w:val=""/>
      <w:lvlJc w:val="left"/>
      <w:pPr>
        <w:ind w:left="1016" w:hanging="360"/>
      </w:pPr>
      <w:rPr>
        <w:rFonts w:ascii="Symbol" w:eastAsia="Symbol" w:hAnsi="Symbol" w:cs="Symbol" w:hint="default"/>
        <w:w w:val="99"/>
        <w:sz w:val="20"/>
        <w:szCs w:val="20"/>
        <w:lang w:val="fr-FR" w:eastAsia="en-US" w:bidi="ar-SA"/>
      </w:rPr>
    </w:lvl>
    <w:lvl w:ilvl="2" w:tplc="F2BA779A">
      <w:numFmt w:val="bullet"/>
      <w:lvlText w:val="•"/>
      <w:lvlJc w:val="left"/>
      <w:pPr>
        <w:ind w:left="1100" w:hanging="360"/>
      </w:pPr>
      <w:rPr>
        <w:rFonts w:hint="default"/>
        <w:lang w:val="fr-FR" w:eastAsia="en-US" w:bidi="ar-SA"/>
      </w:rPr>
    </w:lvl>
    <w:lvl w:ilvl="3" w:tplc="D4206232">
      <w:numFmt w:val="bullet"/>
      <w:lvlText w:val="•"/>
      <w:lvlJc w:val="left"/>
      <w:pPr>
        <w:ind w:left="2155" w:hanging="360"/>
      </w:pPr>
      <w:rPr>
        <w:rFonts w:hint="default"/>
        <w:lang w:val="fr-FR" w:eastAsia="en-US" w:bidi="ar-SA"/>
      </w:rPr>
    </w:lvl>
    <w:lvl w:ilvl="4" w:tplc="9B9AC86A">
      <w:numFmt w:val="bullet"/>
      <w:lvlText w:val="•"/>
      <w:lvlJc w:val="left"/>
      <w:pPr>
        <w:ind w:left="3211" w:hanging="360"/>
      </w:pPr>
      <w:rPr>
        <w:rFonts w:hint="default"/>
        <w:lang w:val="fr-FR" w:eastAsia="en-US" w:bidi="ar-SA"/>
      </w:rPr>
    </w:lvl>
    <w:lvl w:ilvl="5" w:tplc="40B24136">
      <w:numFmt w:val="bullet"/>
      <w:lvlText w:val="•"/>
      <w:lvlJc w:val="left"/>
      <w:pPr>
        <w:ind w:left="4267" w:hanging="360"/>
      </w:pPr>
      <w:rPr>
        <w:rFonts w:hint="default"/>
        <w:lang w:val="fr-FR" w:eastAsia="en-US" w:bidi="ar-SA"/>
      </w:rPr>
    </w:lvl>
    <w:lvl w:ilvl="6" w:tplc="23164D82">
      <w:numFmt w:val="bullet"/>
      <w:lvlText w:val="•"/>
      <w:lvlJc w:val="left"/>
      <w:pPr>
        <w:ind w:left="5323" w:hanging="360"/>
      </w:pPr>
      <w:rPr>
        <w:rFonts w:hint="default"/>
        <w:lang w:val="fr-FR" w:eastAsia="en-US" w:bidi="ar-SA"/>
      </w:rPr>
    </w:lvl>
    <w:lvl w:ilvl="7" w:tplc="C4FA2318">
      <w:numFmt w:val="bullet"/>
      <w:lvlText w:val="•"/>
      <w:lvlJc w:val="left"/>
      <w:pPr>
        <w:ind w:left="6379" w:hanging="360"/>
      </w:pPr>
      <w:rPr>
        <w:rFonts w:hint="default"/>
        <w:lang w:val="fr-FR" w:eastAsia="en-US" w:bidi="ar-SA"/>
      </w:rPr>
    </w:lvl>
    <w:lvl w:ilvl="8" w:tplc="BFAEE64C">
      <w:numFmt w:val="bullet"/>
      <w:lvlText w:val="•"/>
      <w:lvlJc w:val="left"/>
      <w:pPr>
        <w:ind w:left="7434" w:hanging="360"/>
      </w:pPr>
      <w:rPr>
        <w:rFonts w:hint="default"/>
        <w:lang w:val="fr-FR" w:eastAsia="en-US" w:bidi="ar-SA"/>
      </w:rPr>
    </w:lvl>
  </w:abstractNum>
  <w:abstractNum w:abstractNumId="7" w15:restartNumberingAfterBreak="0">
    <w:nsid w:val="3B75251E"/>
    <w:multiLevelType w:val="hybridMultilevel"/>
    <w:tmpl w:val="57605746"/>
    <w:lvl w:ilvl="0" w:tplc="41D02B92">
      <w:start w:val="6"/>
      <w:numFmt w:val="bullet"/>
      <w:lvlText w:val="-"/>
      <w:lvlJc w:val="left"/>
      <w:pPr>
        <w:ind w:left="399" w:hanging="180"/>
      </w:pPr>
      <w:rPr>
        <w:rFonts w:ascii="Calibri Light" w:eastAsia="Times New Roman" w:hAnsi="Calibri Light" w:cs="Calibri Light" w:hint="default"/>
        <w:spacing w:val="-2"/>
        <w:w w:val="100"/>
        <w:sz w:val="24"/>
        <w:szCs w:val="24"/>
        <w:lang w:val="fr-FR" w:eastAsia="fr-FR" w:bidi="fr-FR"/>
      </w:rPr>
    </w:lvl>
    <w:lvl w:ilvl="1" w:tplc="22021A3C">
      <w:numFmt w:val="bullet"/>
      <w:lvlText w:val="•"/>
      <w:lvlJc w:val="left"/>
      <w:pPr>
        <w:ind w:left="1337" w:hanging="180"/>
      </w:pPr>
      <w:rPr>
        <w:rFonts w:hint="default"/>
        <w:lang w:val="fr-FR" w:eastAsia="fr-FR" w:bidi="fr-FR"/>
      </w:rPr>
    </w:lvl>
    <w:lvl w:ilvl="2" w:tplc="D4FA2C18">
      <w:numFmt w:val="bullet"/>
      <w:lvlText w:val="•"/>
      <w:lvlJc w:val="left"/>
      <w:pPr>
        <w:ind w:left="2274" w:hanging="180"/>
      </w:pPr>
      <w:rPr>
        <w:rFonts w:hint="default"/>
        <w:lang w:val="fr-FR" w:eastAsia="fr-FR" w:bidi="fr-FR"/>
      </w:rPr>
    </w:lvl>
    <w:lvl w:ilvl="3" w:tplc="F0BAD30C">
      <w:numFmt w:val="bullet"/>
      <w:lvlText w:val="•"/>
      <w:lvlJc w:val="left"/>
      <w:pPr>
        <w:ind w:left="3211" w:hanging="180"/>
      </w:pPr>
      <w:rPr>
        <w:rFonts w:hint="default"/>
        <w:lang w:val="fr-FR" w:eastAsia="fr-FR" w:bidi="fr-FR"/>
      </w:rPr>
    </w:lvl>
    <w:lvl w:ilvl="4" w:tplc="01EE8190">
      <w:numFmt w:val="bullet"/>
      <w:lvlText w:val="•"/>
      <w:lvlJc w:val="left"/>
      <w:pPr>
        <w:ind w:left="4148" w:hanging="180"/>
      </w:pPr>
      <w:rPr>
        <w:rFonts w:hint="default"/>
        <w:lang w:val="fr-FR" w:eastAsia="fr-FR" w:bidi="fr-FR"/>
      </w:rPr>
    </w:lvl>
    <w:lvl w:ilvl="5" w:tplc="ED62797E">
      <w:numFmt w:val="bullet"/>
      <w:lvlText w:val="•"/>
      <w:lvlJc w:val="left"/>
      <w:pPr>
        <w:ind w:left="5085" w:hanging="180"/>
      </w:pPr>
      <w:rPr>
        <w:rFonts w:hint="default"/>
        <w:lang w:val="fr-FR" w:eastAsia="fr-FR" w:bidi="fr-FR"/>
      </w:rPr>
    </w:lvl>
    <w:lvl w:ilvl="6" w:tplc="3D507392">
      <w:numFmt w:val="bullet"/>
      <w:lvlText w:val="•"/>
      <w:lvlJc w:val="left"/>
      <w:pPr>
        <w:ind w:left="6022" w:hanging="180"/>
      </w:pPr>
      <w:rPr>
        <w:rFonts w:hint="default"/>
        <w:lang w:val="fr-FR" w:eastAsia="fr-FR" w:bidi="fr-FR"/>
      </w:rPr>
    </w:lvl>
    <w:lvl w:ilvl="7" w:tplc="112E81F0">
      <w:numFmt w:val="bullet"/>
      <w:lvlText w:val="•"/>
      <w:lvlJc w:val="left"/>
      <w:pPr>
        <w:ind w:left="6959" w:hanging="180"/>
      </w:pPr>
      <w:rPr>
        <w:rFonts w:hint="default"/>
        <w:lang w:val="fr-FR" w:eastAsia="fr-FR" w:bidi="fr-FR"/>
      </w:rPr>
    </w:lvl>
    <w:lvl w:ilvl="8" w:tplc="4DA2B4AE">
      <w:numFmt w:val="bullet"/>
      <w:lvlText w:val="•"/>
      <w:lvlJc w:val="left"/>
      <w:pPr>
        <w:ind w:left="7896" w:hanging="180"/>
      </w:pPr>
      <w:rPr>
        <w:rFonts w:hint="default"/>
        <w:lang w:val="fr-FR" w:eastAsia="fr-FR" w:bidi="fr-FR"/>
      </w:rPr>
    </w:lvl>
  </w:abstractNum>
  <w:abstractNum w:abstractNumId="8" w15:restartNumberingAfterBreak="0">
    <w:nsid w:val="4A9E63AA"/>
    <w:multiLevelType w:val="hybridMultilevel"/>
    <w:tmpl w:val="7DB60E7A"/>
    <w:lvl w:ilvl="0" w:tplc="729E9FD8">
      <w:numFmt w:val="bullet"/>
      <w:lvlText w:val="-"/>
      <w:lvlJc w:val="left"/>
      <w:pPr>
        <w:ind w:left="720" w:hanging="360"/>
      </w:pPr>
      <w:rPr>
        <w:rFonts w:ascii="Comic Sans MS" w:eastAsia="Comic Sans MS" w:hAnsi="Comic Sans MS" w:cs="Comic Sans MS" w:hint="default"/>
        <w:w w:val="99"/>
        <w:sz w:val="20"/>
        <w:szCs w:val="20"/>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F9425F"/>
    <w:multiLevelType w:val="hybridMultilevel"/>
    <w:tmpl w:val="A704AFA2"/>
    <w:lvl w:ilvl="0" w:tplc="03EAAA82">
      <w:numFmt w:val="bullet"/>
      <w:lvlText w:val=""/>
      <w:lvlJc w:val="left"/>
      <w:pPr>
        <w:ind w:left="720" w:hanging="360"/>
      </w:pPr>
      <w:rPr>
        <w:rFonts w:ascii="Symbol" w:eastAsiaTheme="majorEastAsia" w:hAnsi="Symbol" w:cstheme="majorBid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4F491A"/>
    <w:multiLevelType w:val="hybridMultilevel"/>
    <w:tmpl w:val="6E60FC80"/>
    <w:lvl w:ilvl="0" w:tplc="040C000B">
      <w:start w:val="1"/>
      <w:numFmt w:val="bullet"/>
      <w:lvlText w:val=""/>
      <w:lvlJc w:val="left"/>
      <w:pPr>
        <w:ind w:left="399" w:hanging="180"/>
      </w:pPr>
      <w:rPr>
        <w:rFonts w:ascii="Wingdings" w:hAnsi="Wingdings" w:hint="default"/>
        <w:spacing w:val="-2"/>
        <w:w w:val="100"/>
        <w:sz w:val="24"/>
        <w:szCs w:val="24"/>
        <w:lang w:val="fr-FR" w:eastAsia="fr-FR" w:bidi="fr-FR"/>
      </w:rPr>
    </w:lvl>
    <w:lvl w:ilvl="1" w:tplc="22021A3C">
      <w:numFmt w:val="bullet"/>
      <w:lvlText w:val="•"/>
      <w:lvlJc w:val="left"/>
      <w:pPr>
        <w:ind w:left="1337" w:hanging="180"/>
      </w:pPr>
      <w:rPr>
        <w:rFonts w:hint="default"/>
        <w:lang w:val="fr-FR" w:eastAsia="fr-FR" w:bidi="fr-FR"/>
      </w:rPr>
    </w:lvl>
    <w:lvl w:ilvl="2" w:tplc="D4FA2C18">
      <w:numFmt w:val="bullet"/>
      <w:lvlText w:val="•"/>
      <w:lvlJc w:val="left"/>
      <w:pPr>
        <w:ind w:left="2274" w:hanging="180"/>
      </w:pPr>
      <w:rPr>
        <w:rFonts w:hint="default"/>
        <w:lang w:val="fr-FR" w:eastAsia="fr-FR" w:bidi="fr-FR"/>
      </w:rPr>
    </w:lvl>
    <w:lvl w:ilvl="3" w:tplc="F0BAD30C">
      <w:numFmt w:val="bullet"/>
      <w:lvlText w:val="•"/>
      <w:lvlJc w:val="left"/>
      <w:pPr>
        <w:ind w:left="3211" w:hanging="180"/>
      </w:pPr>
      <w:rPr>
        <w:rFonts w:hint="default"/>
        <w:lang w:val="fr-FR" w:eastAsia="fr-FR" w:bidi="fr-FR"/>
      </w:rPr>
    </w:lvl>
    <w:lvl w:ilvl="4" w:tplc="01EE8190">
      <w:numFmt w:val="bullet"/>
      <w:lvlText w:val="•"/>
      <w:lvlJc w:val="left"/>
      <w:pPr>
        <w:ind w:left="4148" w:hanging="180"/>
      </w:pPr>
      <w:rPr>
        <w:rFonts w:hint="default"/>
        <w:lang w:val="fr-FR" w:eastAsia="fr-FR" w:bidi="fr-FR"/>
      </w:rPr>
    </w:lvl>
    <w:lvl w:ilvl="5" w:tplc="ED62797E">
      <w:numFmt w:val="bullet"/>
      <w:lvlText w:val="•"/>
      <w:lvlJc w:val="left"/>
      <w:pPr>
        <w:ind w:left="5085" w:hanging="180"/>
      </w:pPr>
      <w:rPr>
        <w:rFonts w:hint="default"/>
        <w:lang w:val="fr-FR" w:eastAsia="fr-FR" w:bidi="fr-FR"/>
      </w:rPr>
    </w:lvl>
    <w:lvl w:ilvl="6" w:tplc="3D507392">
      <w:numFmt w:val="bullet"/>
      <w:lvlText w:val="•"/>
      <w:lvlJc w:val="left"/>
      <w:pPr>
        <w:ind w:left="6022" w:hanging="180"/>
      </w:pPr>
      <w:rPr>
        <w:rFonts w:hint="default"/>
        <w:lang w:val="fr-FR" w:eastAsia="fr-FR" w:bidi="fr-FR"/>
      </w:rPr>
    </w:lvl>
    <w:lvl w:ilvl="7" w:tplc="112E81F0">
      <w:numFmt w:val="bullet"/>
      <w:lvlText w:val="•"/>
      <w:lvlJc w:val="left"/>
      <w:pPr>
        <w:ind w:left="6959" w:hanging="180"/>
      </w:pPr>
      <w:rPr>
        <w:rFonts w:hint="default"/>
        <w:lang w:val="fr-FR" w:eastAsia="fr-FR" w:bidi="fr-FR"/>
      </w:rPr>
    </w:lvl>
    <w:lvl w:ilvl="8" w:tplc="4DA2B4AE">
      <w:numFmt w:val="bullet"/>
      <w:lvlText w:val="•"/>
      <w:lvlJc w:val="left"/>
      <w:pPr>
        <w:ind w:left="7896" w:hanging="180"/>
      </w:pPr>
      <w:rPr>
        <w:rFonts w:hint="default"/>
        <w:lang w:val="fr-FR" w:eastAsia="fr-FR" w:bidi="fr-FR"/>
      </w:rPr>
    </w:lvl>
  </w:abstractNum>
  <w:num w:numId="1">
    <w:abstractNumId w:val="1"/>
  </w:num>
  <w:num w:numId="2">
    <w:abstractNumId w:val="4"/>
  </w:num>
  <w:num w:numId="3">
    <w:abstractNumId w:val="0"/>
  </w:num>
  <w:num w:numId="4">
    <w:abstractNumId w:val="9"/>
  </w:num>
  <w:num w:numId="5">
    <w:abstractNumId w:val="3"/>
  </w:num>
  <w:num w:numId="6">
    <w:abstractNumId w:val="7"/>
  </w:num>
  <w:num w:numId="7">
    <w:abstractNumId w:val="10"/>
  </w:num>
  <w:num w:numId="8">
    <w:abstractNumId w:val="5"/>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DA"/>
    <w:rsid w:val="00074718"/>
    <w:rsid w:val="002F53B9"/>
    <w:rsid w:val="003F6D46"/>
    <w:rsid w:val="004075DA"/>
    <w:rsid w:val="00407B42"/>
    <w:rsid w:val="004559B3"/>
    <w:rsid w:val="00627278"/>
    <w:rsid w:val="006C2534"/>
    <w:rsid w:val="007439E0"/>
    <w:rsid w:val="007C73F3"/>
    <w:rsid w:val="008679A4"/>
    <w:rsid w:val="00A84BD3"/>
    <w:rsid w:val="00B45CC9"/>
    <w:rsid w:val="00E96F86"/>
    <w:rsid w:val="00EA2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B4708"/>
  <w15:docId w15:val="{1A4456A9-D18A-4FED-ACC0-F4EB2EFA2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fr-FR" w:eastAsia="fr-FR" w:bidi="fr-FR"/>
    </w:rPr>
  </w:style>
  <w:style w:type="paragraph" w:styleId="Titre1">
    <w:name w:val="heading 1"/>
    <w:basedOn w:val="Normal"/>
    <w:uiPriority w:val="9"/>
    <w:qFormat/>
    <w:pPr>
      <w:spacing w:before="11"/>
      <w:ind w:left="359" w:right="359"/>
      <w:jc w:val="center"/>
      <w:outlineLvl w:val="0"/>
    </w:pPr>
    <w:rPr>
      <w:rFonts w:ascii="Verdana" w:eastAsia="Verdana" w:hAnsi="Verdana" w:cs="Verdana"/>
      <w:sz w:val="32"/>
      <w:szCs w:val="32"/>
      <w:u w:val="single" w:color="000000"/>
    </w:rPr>
  </w:style>
  <w:style w:type="paragraph" w:styleId="Titre2">
    <w:name w:val="heading 2"/>
    <w:basedOn w:val="Normal"/>
    <w:uiPriority w:val="9"/>
    <w:unhideWhenUsed/>
    <w:qFormat/>
    <w:pPr>
      <w:ind w:left="219" w:hanging="455"/>
      <w:outlineLvl w:val="1"/>
    </w:pPr>
    <w:rPr>
      <w:b/>
      <w:bCs/>
      <w:sz w:val="26"/>
      <w:szCs w:val="26"/>
      <w:u w:val="single" w:color="000000"/>
    </w:rPr>
  </w:style>
  <w:style w:type="paragraph" w:styleId="Titre3">
    <w:name w:val="heading 3"/>
    <w:basedOn w:val="Normal"/>
    <w:uiPriority w:val="9"/>
    <w:unhideWhenUsed/>
    <w:qFormat/>
    <w:pPr>
      <w:ind w:left="219"/>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aliases w:val="Style n°1"/>
    <w:basedOn w:val="Normal"/>
    <w:uiPriority w:val="34"/>
    <w:qFormat/>
    <w:pPr>
      <w:ind w:left="399" w:hanging="455"/>
    </w:pPr>
    <w:rPr>
      <w:u w:val="single" w:color="000000"/>
    </w:rPr>
  </w:style>
  <w:style w:type="paragraph" w:customStyle="1" w:styleId="TableParagraph">
    <w:name w:val="Table Paragraph"/>
    <w:basedOn w:val="Normal"/>
    <w:qFormat/>
  </w:style>
  <w:style w:type="paragraph" w:styleId="En-tte">
    <w:name w:val="header"/>
    <w:basedOn w:val="Normal"/>
    <w:link w:val="En-tteCar"/>
    <w:uiPriority w:val="99"/>
    <w:unhideWhenUsed/>
    <w:rsid w:val="00A84BD3"/>
    <w:pPr>
      <w:tabs>
        <w:tab w:val="center" w:pos="4536"/>
        <w:tab w:val="right" w:pos="9072"/>
      </w:tabs>
    </w:pPr>
  </w:style>
  <w:style w:type="character" w:customStyle="1" w:styleId="En-tteCar">
    <w:name w:val="En-tête Car"/>
    <w:basedOn w:val="Policepardfaut"/>
    <w:link w:val="En-tte"/>
    <w:uiPriority w:val="99"/>
    <w:rsid w:val="00A84BD3"/>
    <w:rPr>
      <w:rFonts w:ascii="Times New Roman" w:eastAsia="Times New Roman" w:hAnsi="Times New Roman" w:cs="Times New Roman"/>
      <w:lang w:val="fr-FR" w:eastAsia="fr-FR" w:bidi="fr-FR"/>
    </w:rPr>
  </w:style>
  <w:style w:type="paragraph" w:styleId="Pieddepage">
    <w:name w:val="footer"/>
    <w:basedOn w:val="Normal"/>
    <w:link w:val="PieddepageCar"/>
    <w:uiPriority w:val="99"/>
    <w:unhideWhenUsed/>
    <w:rsid w:val="00A84BD3"/>
    <w:pPr>
      <w:tabs>
        <w:tab w:val="center" w:pos="4536"/>
        <w:tab w:val="right" w:pos="9072"/>
      </w:tabs>
    </w:pPr>
  </w:style>
  <w:style w:type="character" w:customStyle="1" w:styleId="PieddepageCar">
    <w:name w:val="Pied de page Car"/>
    <w:basedOn w:val="Policepardfaut"/>
    <w:link w:val="Pieddepage"/>
    <w:uiPriority w:val="99"/>
    <w:rsid w:val="00A84BD3"/>
    <w:rPr>
      <w:rFonts w:ascii="Times New Roman" w:eastAsia="Times New Roman" w:hAnsi="Times New Roman" w:cs="Times New Roman"/>
      <w:lang w:val="fr-FR" w:eastAsia="fr-FR" w:bidi="fr-FR"/>
    </w:rPr>
  </w:style>
  <w:style w:type="table" w:customStyle="1" w:styleId="TableNormal1">
    <w:name w:val="Table Normal1"/>
    <w:uiPriority w:val="2"/>
    <w:semiHidden/>
    <w:qFormat/>
    <w:rsid w:val="007C73F3"/>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532689">
      <w:bodyDiv w:val="1"/>
      <w:marLeft w:val="0"/>
      <w:marRight w:val="0"/>
      <w:marTop w:val="0"/>
      <w:marBottom w:val="0"/>
      <w:divBdr>
        <w:top w:val="none" w:sz="0" w:space="0" w:color="auto"/>
        <w:left w:val="none" w:sz="0" w:space="0" w:color="auto"/>
        <w:bottom w:val="none" w:sz="0" w:space="0" w:color="auto"/>
        <w:right w:val="none" w:sz="0" w:space="0" w:color="auto"/>
      </w:divBdr>
      <w:divsChild>
        <w:div w:id="10912444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2304</Words>
  <Characters>12676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Chapitre 8 La fixation du prix de vente</vt:lpstr>
    </vt:vector>
  </TitlesOfParts>
  <Company/>
  <LinksUpToDate>false</LinksUpToDate>
  <CharactersWithSpaces>14951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8 La fixation du prix de vente</dc:title>
  <dc:creator>Darlay</dc:creator>
  <cp:lastModifiedBy>munier</cp:lastModifiedBy>
  <cp:revision>8</cp:revision>
  <dcterms:created xsi:type="dcterms:W3CDTF">2021-01-09T16:02:00Z</dcterms:created>
  <dcterms:modified xsi:type="dcterms:W3CDTF">2025-08-20T10:47:00Z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2020-12-31T00:00:00Z</vt:filetime>
  </property>
  <property fmtid="{D5CDD505-2E9C-101B-9397-08002B2CF9AE}" pid="3" name="Creator">
    <vt:lpwstr>Microsoft® Word 2016</vt:lpwstr>
  </property>
  <property fmtid="{D5CDD505-2E9C-101B-9397-08002B2CF9AE}" pid="4" name="LastSaved">
    <vt:filetime>2021-01-09T00:00:00Z</vt:filetime>
  </property>
</Properties>
</file>